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687A65" w14:textId="7E00A43B" w:rsidR="00A41ECF" w:rsidRDefault="00A41ECF" w:rsidP="00A41ECF">
      <w:pPr>
        <w:pStyle w:val="a3"/>
        <w:tabs>
          <w:tab w:val="right" w:pos="10206"/>
        </w:tabs>
        <w:spacing w:after="0" w:afterAutospacing="0"/>
        <w:rPr>
          <w:rFonts w:cs="Arial"/>
          <w:noProof w:val="0"/>
          <w:sz w:val="28"/>
          <w:szCs w:val="28"/>
          <w:lang w:val="en-US"/>
        </w:rPr>
      </w:pPr>
      <w:bookmarkStart w:id="0" w:name="OLE_LINK3"/>
      <w:bookmarkStart w:id="1" w:name="_Ref133120545"/>
      <w:r>
        <w:rPr>
          <w:rFonts w:cs="Arial"/>
          <w:noProof w:val="0"/>
          <w:sz w:val="28"/>
          <w:szCs w:val="28"/>
          <w:lang w:val="en-US"/>
        </w:rPr>
        <w:t>3GPP TSG RAN WG1 #10</w:t>
      </w:r>
      <w:r w:rsidR="00E86CC1">
        <w:rPr>
          <w:rFonts w:cs="Arial"/>
          <w:noProof w:val="0"/>
          <w:sz w:val="28"/>
          <w:szCs w:val="28"/>
          <w:lang w:val="en-US"/>
        </w:rPr>
        <w:t>7</w:t>
      </w:r>
      <w:r>
        <w:rPr>
          <w:rFonts w:cs="Arial"/>
          <w:noProof w:val="0"/>
          <w:sz w:val="28"/>
          <w:szCs w:val="28"/>
          <w:lang w:val="en-US"/>
        </w:rPr>
        <w:t>-e</w:t>
      </w:r>
      <w:r>
        <w:rPr>
          <w:rFonts w:cs="Arial"/>
          <w:noProof w:val="0"/>
          <w:sz w:val="28"/>
          <w:szCs w:val="28"/>
          <w:lang w:val="en-US"/>
        </w:rPr>
        <w:tab/>
      </w:r>
      <w:r w:rsidRPr="006D2B4B">
        <w:rPr>
          <w:rFonts w:cs="Arial"/>
          <w:noProof w:val="0"/>
          <w:sz w:val="28"/>
          <w:szCs w:val="28"/>
          <w:lang w:val="en-US"/>
        </w:rPr>
        <w:t>R1-21</w:t>
      </w:r>
      <w:r w:rsidR="006D2B4B" w:rsidRPr="006D2B4B">
        <w:rPr>
          <w:rFonts w:cs="Arial"/>
          <w:noProof w:val="0"/>
          <w:sz w:val="28"/>
          <w:szCs w:val="28"/>
          <w:lang w:val="en-US"/>
        </w:rPr>
        <w:t>12012</w:t>
      </w:r>
    </w:p>
    <w:p w14:paraId="222C5820" w14:textId="791B9579" w:rsidR="00A41ECF" w:rsidRDefault="00A41ECF" w:rsidP="00A41ECF">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 xml:space="preserve">e-Meeting, </w:t>
      </w:r>
      <w:r w:rsidR="0084527B">
        <w:rPr>
          <w:rFonts w:asciiTheme="majorHAnsi" w:eastAsia="SimSun" w:hAnsiTheme="majorHAnsi" w:cstheme="majorHAnsi"/>
          <w:sz w:val="28"/>
          <w:szCs w:val="28"/>
          <w:lang w:val="en-US" w:eastAsia="zh-CN"/>
        </w:rPr>
        <w:t>November</w:t>
      </w:r>
      <w:r>
        <w:rPr>
          <w:rFonts w:asciiTheme="majorHAnsi" w:eastAsia="SimSun" w:hAnsiTheme="majorHAnsi" w:cstheme="majorHAnsi"/>
          <w:sz w:val="28"/>
          <w:szCs w:val="28"/>
          <w:lang w:val="en-US" w:eastAsia="zh-CN"/>
        </w:rPr>
        <w:t xml:space="preserve"> </w:t>
      </w:r>
      <w:r w:rsidR="00FF4CB0">
        <w:rPr>
          <w:rFonts w:asciiTheme="majorHAnsi" w:eastAsia="SimSun" w:hAnsiTheme="majorHAnsi" w:cstheme="majorHAnsi"/>
          <w:sz w:val="28"/>
          <w:szCs w:val="28"/>
          <w:lang w:val="en-US" w:eastAsia="zh-CN"/>
        </w:rPr>
        <w:t>11</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xml:space="preserve"> – </w:t>
      </w:r>
      <w:r w:rsidR="00FF4CB0">
        <w:rPr>
          <w:rFonts w:asciiTheme="majorHAnsi" w:eastAsia="SimSun" w:hAnsiTheme="majorHAnsi" w:cstheme="majorHAnsi"/>
          <w:sz w:val="28"/>
          <w:szCs w:val="28"/>
          <w:lang w:val="en-US" w:eastAsia="zh-CN"/>
        </w:rPr>
        <w:t>19</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2021</w:t>
      </w:r>
    </w:p>
    <w:bookmarkEnd w:id="0"/>
    <w:p w14:paraId="1A3D789A" w14:textId="77777777" w:rsidR="00A41ECF" w:rsidRDefault="00A41ECF" w:rsidP="00A41ECF">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Sharp</w:t>
      </w:r>
      <w:bookmarkStart w:id="2" w:name="_GoBack"/>
      <w:bookmarkEnd w:id="2"/>
    </w:p>
    <w:p w14:paraId="43486F88" w14:textId="0B9F1B47" w:rsidR="00A41ECF" w:rsidRDefault="00A41ECF" w:rsidP="00A41ECF">
      <w:pPr>
        <w:spacing w:after="0" w:afterAutospacing="0"/>
        <w:ind w:left="1985" w:hangingChars="706" w:hanging="1985"/>
        <w:rPr>
          <w:rFonts w:ascii="Arial" w:eastAsiaTheme="minorEastAsia" w:hAnsi="Arial" w:cs="Arial"/>
          <w:b/>
          <w:sz w:val="28"/>
          <w:szCs w:val="28"/>
          <w:lang w:val="en-US"/>
        </w:rPr>
      </w:pPr>
      <w:r>
        <w:rPr>
          <w:rFonts w:ascii="Arial" w:hAnsi="Arial" w:cs="Arial"/>
          <w:b/>
          <w:sz w:val="28"/>
          <w:szCs w:val="28"/>
          <w:lang w:val="en-US"/>
        </w:rPr>
        <w:t>Title:</w:t>
      </w:r>
      <w:r>
        <w:rPr>
          <w:rFonts w:ascii="Arial" w:hAnsi="Arial" w:cs="Arial"/>
          <w:b/>
          <w:sz w:val="28"/>
          <w:szCs w:val="28"/>
          <w:lang w:val="en-US"/>
        </w:rPr>
        <w:tab/>
      </w:r>
      <w:r w:rsidR="00246A08">
        <w:rPr>
          <w:rFonts w:ascii="Arial" w:hAnsi="Arial" w:cs="Arial"/>
          <w:b/>
          <w:sz w:val="28"/>
          <w:szCs w:val="28"/>
          <w:lang w:val="en-US"/>
        </w:rPr>
        <w:t>PDCCH monitoring enhancements</w:t>
      </w:r>
    </w:p>
    <w:p w14:paraId="4CEB881A" w14:textId="59E36838" w:rsidR="00A41ECF" w:rsidRDefault="00A41ECF" w:rsidP="00A41ECF">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sidR="00FC0E7B">
        <w:rPr>
          <w:rFonts w:ascii="Arial" w:eastAsiaTheme="minorEastAsia" w:hAnsi="Arial" w:cs="Arial"/>
          <w:b/>
          <w:sz w:val="28"/>
          <w:szCs w:val="28"/>
          <w:lang w:val="pt-BR"/>
        </w:rPr>
        <w:t>8.</w:t>
      </w:r>
      <w:r w:rsidR="00FC0E7B">
        <w:rPr>
          <w:rFonts w:ascii="Arial" w:eastAsiaTheme="minorEastAsia" w:hAnsi="Arial" w:cs="Arial" w:hint="eastAsia"/>
          <w:b/>
          <w:sz w:val="28"/>
          <w:szCs w:val="28"/>
          <w:lang w:val="pt-BR"/>
        </w:rPr>
        <w:t>2</w:t>
      </w:r>
      <w:r>
        <w:rPr>
          <w:rFonts w:ascii="Arial" w:eastAsiaTheme="minorEastAsia" w:hAnsi="Arial" w:cs="Arial"/>
          <w:b/>
          <w:sz w:val="28"/>
          <w:szCs w:val="28"/>
          <w:lang w:val="pt-BR"/>
        </w:rPr>
        <w:t>.</w:t>
      </w:r>
      <w:r w:rsidR="00246A08">
        <w:rPr>
          <w:rFonts w:ascii="Arial" w:eastAsiaTheme="minorEastAsia" w:hAnsi="Arial" w:cs="Arial"/>
          <w:b/>
          <w:sz w:val="28"/>
          <w:szCs w:val="28"/>
          <w:lang w:val="pt-BR"/>
        </w:rPr>
        <w:t>2</w:t>
      </w:r>
    </w:p>
    <w:p w14:paraId="02D1232B" w14:textId="77777777" w:rsidR="00A41ECF" w:rsidRDefault="00A41ECF" w:rsidP="00A41ECF">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3" w:name="DocumentFor"/>
      <w:bookmarkEnd w:id="3"/>
      <w:r>
        <w:rPr>
          <w:rFonts w:ascii="Arial" w:hAnsi="Arial" w:cs="Arial"/>
          <w:b/>
          <w:sz w:val="28"/>
          <w:szCs w:val="28"/>
          <w:lang w:val="en-US"/>
        </w:rPr>
        <w:t xml:space="preserve"> and Decision</w:t>
      </w:r>
      <w:bookmarkEnd w:id="1"/>
    </w:p>
    <w:p w14:paraId="658F1927" w14:textId="4C36B7E9" w:rsidR="00004B52" w:rsidRDefault="00BB09C7" w:rsidP="005544D4">
      <w:pPr>
        <w:pStyle w:val="10"/>
        <w:adjustRightInd w:val="0"/>
        <w:spacing w:before="100" w:beforeAutospacing="1" w:afterLines="0"/>
        <w:rPr>
          <w:lang w:val="en-US"/>
        </w:rPr>
      </w:pPr>
      <w:r>
        <w:rPr>
          <w:lang w:val="en-US"/>
        </w:rPr>
        <w:t>Introduction</w:t>
      </w:r>
    </w:p>
    <w:p w14:paraId="4970D581" w14:textId="637FAA2B" w:rsidR="00D0237D" w:rsidRDefault="006C1914" w:rsidP="00D0237D">
      <w:pPr>
        <w:pStyle w:val="Style1"/>
        <w:snapToGrid w:val="0"/>
        <w:spacing w:line="240" w:lineRule="auto"/>
        <w:ind w:firstLine="0"/>
        <w:rPr>
          <w:rFonts w:eastAsiaTheme="minorEastAsia"/>
          <w:sz w:val="24"/>
          <w:szCs w:val="24"/>
          <w:lang w:eastAsia="ja-JP"/>
        </w:rPr>
      </w:pPr>
      <w:r>
        <w:rPr>
          <w:rFonts w:eastAsiaTheme="minorEastAsia"/>
          <w:sz w:val="24"/>
          <w:szCs w:val="24"/>
          <w:lang w:eastAsia="ja-JP"/>
        </w:rPr>
        <w:t>In RAN1#10</w:t>
      </w:r>
      <w:r w:rsidR="0084527B">
        <w:rPr>
          <w:rFonts w:eastAsiaTheme="minorEastAsia"/>
          <w:sz w:val="24"/>
          <w:szCs w:val="24"/>
          <w:lang w:eastAsia="ja-JP"/>
        </w:rPr>
        <w:t>6bis</w:t>
      </w:r>
      <w:r>
        <w:rPr>
          <w:rFonts w:eastAsiaTheme="minorEastAsia"/>
          <w:sz w:val="24"/>
          <w:szCs w:val="24"/>
          <w:lang w:eastAsia="ja-JP"/>
        </w:rPr>
        <w:t xml:space="preserve">-e meeting, </w:t>
      </w:r>
      <w:r w:rsidR="0084527B">
        <w:rPr>
          <w:rFonts w:eastAsiaTheme="minorEastAsia"/>
          <w:sz w:val="24"/>
          <w:szCs w:val="24"/>
          <w:lang w:eastAsia="ja-JP"/>
        </w:rPr>
        <w:t xml:space="preserve">the following agreements were made for PDCCH monitoring enhancements. </w:t>
      </w:r>
    </w:p>
    <w:tbl>
      <w:tblPr>
        <w:tblStyle w:val="af0"/>
        <w:tblW w:w="0" w:type="auto"/>
        <w:tblLook w:val="04A0" w:firstRow="1" w:lastRow="0" w:firstColumn="1" w:lastColumn="0" w:noHBand="0" w:noVBand="1"/>
      </w:tblPr>
      <w:tblGrid>
        <w:gridCol w:w="9631"/>
      </w:tblGrid>
      <w:tr w:rsidR="00D0237D" w:rsidRPr="004438D8" w14:paraId="1E563BF2" w14:textId="77777777" w:rsidTr="004B7B34">
        <w:tc>
          <w:tcPr>
            <w:tcW w:w="9631" w:type="dxa"/>
          </w:tcPr>
          <w:p w14:paraId="454E64EA" w14:textId="3AED5DC5" w:rsidR="00FD660A" w:rsidRDefault="00FD660A" w:rsidP="00533F75">
            <w:pPr>
              <w:rPr>
                <w:lang w:eastAsia="x-none"/>
              </w:rPr>
            </w:pPr>
            <w:r w:rsidRPr="00DF0C18">
              <w:rPr>
                <w:highlight w:val="green"/>
                <w:lang w:eastAsia="x-none"/>
              </w:rPr>
              <w:t>Agreement:</w:t>
            </w:r>
          </w:p>
          <w:p w14:paraId="2AF1B14A" w14:textId="77777777" w:rsidR="00533F75" w:rsidRPr="00533F75" w:rsidRDefault="00533F75" w:rsidP="00533F75">
            <w:pPr>
              <w:numPr>
                <w:ilvl w:val="0"/>
                <w:numId w:val="34"/>
              </w:numPr>
              <w:snapToGrid/>
              <w:spacing w:after="0" w:afterAutospacing="0"/>
              <w:jc w:val="left"/>
              <w:rPr>
                <w:b/>
                <w:bCs/>
                <w:lang w:eastAsia="x-none"/>
              </w:rPr>
            </w:pPr>
            <w:r w:rsidRPr="00533F75">
              <w:rPr>
                <w:bCs/>
                <w:lang w:eastAsia="x-none"/>
              </w:rPr>
              <w:t>Multi-slot PDCCH monitoring is based on slots within a slot group</w:t>
            </w:r>
          </w:p>
          <w:p w14:paraId="152B308A" w14:textId="77777777" w:rsidR="00533F75" w:rsidRPr="00533F75" w:rsidRDefault="00533F75" w:rsidP="00533F75">
            <w:pPr>
              <w:numPr>
                <w:ilvl w:val="1"/>
                <w:numId w:val="34"/>
              </w:numPr>
              <w:snapToGrid/>
              <w:spacing w:after="0" w:afterAutospacing="0"/>
              <w:jc w:val="left"/>
              <w:rPr>
                <w:bCs/>
                <w:lang w:val="en-US" w:eastAsia="x-none"/>
              </w:rPr>
            </w:pPr>
            <w:r w:rsidRPr="00533F75">
              <w:rPr>
                <w:bCs/>
                <w:lang w:val="en-US" w:eastAsia="x-none"/>
              </w:rPr>
              <w:t>Each slot group consists of X consecutive slots</w:t>
            </w:r>
          </w:p>
          <w:p w14:paraId="34F1CAA4" w14:textId="77777777" w:rsidR="00533F75" w:rsidRPr="00533F75" w:rsidRDefault="00533F75" w:rsidP="00533F75">
            <w:pPr>
              <w:numPr>
                <w:ilvl w:val="2"/>
                <w:numId w:val="34"/>
              </w:numPr>
              <w:snapToGrid/>
              <w:spacing w:after="0" w:afterAutospacing="0"/>
              <w:jc w:val="left"/>
              <w:rPr>
                <w:bCs/>
                <w:lang w:val="en-US" w:eastAsia="x-none"/>
              </w:rPr>
            </w:pPr>
            <w:r w:rsidRPr="00533F75">
              <w:rPr>
                <w:bCs/>
                <w:lang w:val="en-US" w:eastAsia="x-none"/>
              </w:rPr>
              <w:t>Slot groups are consecutive and non-overlapping</w:t>
            </w:r>
          </w:p>
          <w:p w14:paraId="3AF7CB5F" w14:textId="77777777" w:rsidR="00533F75" w:rsidRPr="00533F75" w:rsidRDefault="00533F75" w:rsidP="00533F75">
            <w:pPr>
              <w:numPr>
                <w:ilvl w:val="2"/>
                <w:numId w:val="34"/>
              </w:numPr>
              <w:snapToGrid/>
              <w:spacing w:after="0" w:afterAutospacing="0"/>
              <w:jc w:val="left"/>
              <w:rPr>
                <w:bCs/>
                <w:lang w:val="en-US" w:eastAsia="x-none"/>
              </w:rPr>
            </w:pPr>
            <w:r w:rsidRPr="00533F75">
              <w:rPr>
                <w:bCs/>
                <w:lang w:val="en-US" w:eastAsia="x-none"/>
              </w:rPr>
              <w:t>The start of the first slot group in a subframe is aligned with the subframe boundary</w:t>
            </w:r>
          </w:p>
          <w:p w14:paraId="4F41D487" w14:textId="77777777" w:rsidR="00533F75" w:rsidRPr="00533F75" w:rsidRDefault="00533F75" w:rsidP="00533F75">
            <w:pPr>
              <w:numPr>
                <w:ilvl w:val="2"/>
                <w:numId w:val="34"/>
              </w:numPr>
              <w:snapToGrid/>
              <w:spacing w:after="0" w:afterAutospacing="0"/>
              <w:jc w:val="left"/>
              <w:rPr>
                <w:bCs/>
                <w:lang w:val="en-US" w:eastAsia="x-none"/>
              </w:rPr>
            </w:pPr>
            <w:r w:rsidRPr="00533F75">
              <w:rPr>
                <w:bCs/>
                <w:lang w:val="en-US" w:eastAsia="x-none"/>
              </w:rPr>
              <w:t>The start of each slot group is aligned with a slot boundary</w:t>
            </w:r>
          </w:p>
          <w:p w14:paraId="2B8310CB" w14:textId="77777777" w:rsidR="00533F75" w:rsidRPr="00533F75" w:rsidRDefault="00533F75" w:rsidP="00533F75">
            <w:pPr>
              <w:numPr>
                <w:ilvl w:val="2"/>
                <w:numId w:val="34"/>
              </w:numPr>
              <w:snapToGrid/>
              <w:spacing w:after="0" w:afterAutospacing="0"/>
              <w:jc w:val="left"/>
              <w:rPr>
                <w:bCs/>
                <w:lang w:eastAsia="x-none"/>
              </w:rPr>
            </w:pPr>
            <w:r w:rsidRPr="00533F75">
              <w:rPr>
                <w:bCs/>
                <w:lang w:eastAsia="x-none"/>
              </w:rPr>
              <w:t xml:space="preserve">Reporting the </w:t>
            </w:r>
            <w:r w:rsidRPr="00533F75">
              <w:rPr>
                <w:bCs/>
                <w:lang w:val="en-US" w:eastAsia="x-none"/>
              </w:rPr>
              <w:t>BD/CCE budget</w:t>
            </w:r>
            <w:r w:rsidRPr="00533F75">
              <w:rPr>
                <w:bCs/>
                <w:lang w:eastAsia="x-none"/>
              </w:rPr>
              <w:t xml:space="preserve"> for X=4/8 slots (for 480/960 kHz resp.) is mandatory (if UE supports the corresponding SCS), and is optional for X=[2]/4 slots (for 480/960 kHz resp.)</w:t>
            </w:r>
          </w:p>
          <w:p w14:paraId="5E27F5BD" w14:textId="77777777" w:rsidR="00533F75" w:rsidRPr="00533F75" w:rsidRDefault="00533F75" w:rsidP="00533F75">
            <w:pPr>
              <w:numPr>
                <w:ilvl w:val="0"/>
                <w:numId w:val="34"/>
              </w:numPr>
              <w:snapToGrid/>
              <w:spacing w:after="0" w:afterAutospacing="0"/>
              <w:jc w:val="left"/>
              <w:rPr>
                <w:bCs/>
                <w:lang w:eastAsia="x-none"/>
              </w:rPr>
            </w:pPr>
            <w:r w:rsidRPr="00533F75">
              <w:rPr>
                <w:bCs/>
                <w:lang w:eastAsia="x-none"/>
              </w:rPr>
              <w:t>There is a common BD budget for all search spaces</w:t>
            </w:r>
          </w:p>
          <w:p w14:paraId="3E0B4421" w14:textId="77777777" w:rsidR="00533F75" w:rsidRPr="00533F75" w:rsidRDefault="00533F75" w:rsidP="00533F75">
            <w:pPr>
              <w:numPr>
                <w:ilvl w:val="0"/>
                <w:numId w:val="34"/>
              </w:numPr>
              <w:snapToGrid/>
              <w:spacing w:after="0" w:afterAutospacing="0"/>
              <w:jc w:val="left"/>
              <w:rPr>
                <w:bCs/>
                <w:lang w:eastAsia="x-none"/>
              </w:rPr>
            </w:pPr>
            <w:r w:rsidRPr="00533F75">
              <w:rPr>
                <w:bCs/>
                <w:lang w:eastAsia="x-none"/>
              </w:rPr>
              <w:t>FFS: Search space configuration</w:t>
            </w:r>
          </w:p>
          <w:p w14:paraId="5141721D" w14:textId="77777777" w:rsidR="00533F75" w:rsidRPr="00533F75" w:rsidRDefault="00533F75" w:rsidP="00533F75">
            <w:pPr>
              <w:numPr>
                <w:ilvl w:val="1"/>
                <w:numId w:val="34"/>
              </w:numPr>
              <w:snapToGrid/>
              <w:spacing w:after="0" w:afterAutospacing="0"/>
              <w:jc w:val="left"/>
              <w:rPr>
                <w:bCs/>
                <w:lang w:val="en-US" w:eastAsia="x-none"/>
              </w:rPr>
            </w:pPr>
            <w:r w:rsidRPr="00533F75">
              <w:rPr>
                <w:rFonts w:hint="eastAsia"/>
                <w:bCs/>
                <w:lang w:val="en-US" w:eastAsia="x-none"/>
              </w:rPr>
              <w:t>F</w:t>
            </w:r>
            <w:r w:rsidRPr="00533F75">
              <w:rPr>
                <w:bCs/>
                <w:lang w:val="en-US" w:eastAsia="x-none"/>
              </w:rPr>
              <w:t>or Group (1) SS</w:t>
            </w:r>
          </w:p>
          <w:p w14:paraId="56C3B15A" w14:textId="77777777" w:rsidR="00533F75" w:rsidRPr="00533F75" w:rsidRDefault="00533F75" w:rsidP="00533F75">
            <w:pPr>
              <w:numPr>
                <w:ilvl w:val="2"/>
                <w:numId w:val="34"/>
              </w:numPr>
              <w:snapToGrid/>
              <w:spacing w:after="0" w:afterAutospacing="0"/>
              <w:jc w:val="left"/>
              <w:rPr>
                <w:bCs/>
                <w:lang w:eastAsia="x-none"/>
              </w:rPr>
            </w:pPr>
            <w:r w:rsidRPr="00533F75">
              <w:rPr>
                <w:bCs/>
                <w:lang w:eastAsia="x-none"/>
              </w:rPr>
              <w:t>A SS is configured to be within Y</w:t>
            </w:r>
            <w:r w:rsidRPr="00533F75">
              <w:rPr>
                <w:bCs/>
                <w:vertAlign w:val="subscript"/>
                <w:lang w:eastAsia="x-none"/>
              </w:rPr>
              <w:t>Group1</w:t>
            </w:r>
            <w:r w:rsidRPr="00533F75">
              <w:rPr>
                <w:bCs/>
                <w:lang w:eastAsia="x-none"/>
              </w:rPr>
              <w:t xml:space="preserve"> consecutive slots within a slot group of X slots</w:t>
            </w:r>
          </w:p>
          <w:p w14:paraId="2C77BC56" w14:textId="77777777" w:rsidR="00533F75" w:rsidRPr="00533F75" w:rsidRDefault="00533F75" w:rsidP="00533F75">
            <w:pPr>
              <w:numPr>
                <w:ilvl w:val="2"/>
                <w:numId w:val="34"/>
              </w:numPr>
              <w:snapToGrid/>
              <w:spacing w:after="0" w:afterAutospacing="0"/>
              <w:jc w:val="left"/>
              <w:rPr>
                <w:bCs/>
                <w:lang w:val="en-US" w:eastAsia="x-none"/>
              </w:rPr>
            </w:pPr>
            <w:r w:rsidRPr="00533F75">
              <w:rPr>
                <w:bCs/>
                <w:lang w:val="en-US" w:eastAsia="x-none"/>
              </w:rPr>
              <w:t xml:space="preserve">The location of the </w:t>
            </w:r>
            <w:r w:rsidRPr="00533F75">
              <w:rPr>
                <w:bCs/>
                <w:lang w:eastAsia="x-none"/>
              </w:rPr>
              <w:t>Y</w:t>
            </w:r>
            <w:r w:rsidRPr="00533F75">
              <w:rPr>
                <w:bCs/>
                <w:vertAlign w:val="subscript"/>
                <w:lang w:eastAsia="x-none"/>
              </w:rPr>
              <w:t>Group1</w:t>
            </w:r>
            <w:r w:rsidRPr="00533F75">
              <w:rPr>
                <w:bCs/>
                <w:lang w:eastAsia="x-none"/>
              </w:rPr>
              <w:t xml:space="preserve"> </w:t>
            </w:r>
            <w:r w:rsidRPr="00533F75">
              <w:rPr>
                <w:bCs/>
                <w:lang w:val="en-US" w:eastAsia="x-none"/>
              </w:rPr>
              <w:t xml:space="preserve">consecutive slots within a slot group of X slots is based on a time offset within the slot group based on slot index n0 determined for Group (2) monitoring such that the </w:t>
            </w:r>
            <w:r w:rsidRPr="00533F75">
              <w:rPr>
                <w:bCs/>
                <w:lang w:eastAsia="x-none"/>
              </w:rPr>
              <w:t>Y</w:t>
            </w:r>
            <w:r w:rsidRPr="00533F75">
              <w:rPr>
                <w:bCs/>
                <w:vertAlign w:val="subscript"/>
                <w:lang w:eastAsia="x-none"/>
              </w:rPr>
              <w:t>Group1</w:t>
            </w:r>
            <w:r w:rsidRPr="00533F75">
              <w:rPr>
                <w:bCs/>
                <w:lang w:eastAsia="x-none"/>
              </w:rPr>
              <w:t xml:space="preserve"> </w:t>
            </w:r>
            <w:r w:rsidRPr="00533F75">
              <w:rPr>
                <w:bCs/>
                <w:lang w:val="en-US" w:eastAsia="x-none"/>
              </w:rPr>
              <w:t xml:space="preserve">slots overlap the </w:t>
            </w:r>
            <w:r w:rsidRPr="00533F75">
              <w:rPr>
                <w:bCs/>
                <w:lang w:eastAsia="x-none"/>
              </w:rPr>
              <w:t>Y</w:t>
            </w:r>
            <w:r w:rsidRPr="00533F75">
              <w:rPr>
                <w:bCs/>
                <w:vertAlign w:val="subscript"/>
                <w:lang w:eastAsia="x-none"/>
              </w:rPr>
              <w:t>Group2</w:t>
            </w:r>
            <w:r w:rsidRPr="00533F75">
              <w:rPr>
                <w:bCs/>
                <w:lang w:eastAsia="x-none"/>
              </w:rPr>
              <w:t xml:space="preserve"> </w:t>
            </w:r>
            <w:r w:rsidRPr="00533F75">
              <w:rPr>
                <w:bCs/>
                <w:lang w:val="en-US" w:eastAsia="x-none"/>
              </w:rPr>
              <w:t>slots</w:t>
            </w:r>
          </w:p>
          <w:p w14:paraId="088105A3" w14:textId="77777777" w:rsidR="00533F75" w:rsidRPr="00533F75" w:rsidRDefault="00533F75" w:rsidP="00533F75">
            <w:pPr>
              <w:numPr>
                <w:ilvl w:val="2"/>
                <w:numId w:val="34"/>
              </w:numPr>
              <w:snapToGrid/>
              <w:spacing w:after="0" w:afterAutospacing="0"/>
              <w:jc w:val="left"/>
              <w:rPr>
                <w:bCs/>
                <w:lang w:val="en-US" w:eastAsia="x-none"/>
              </w:rPr>
            </w:pPr>
            <w:r w:rsidRPr="00533F75">
              <w:rPr>
                <w:bCs/>
                <w:lang w:val="en-US" w:eastAsia="x-none"/>
              </w:rPr>
              <w:t xml:space="preserve">The location of the </w:t>
            </w:r>
            <w:r w:rsidRPr="00533F75">
              <w:rPr>
                <w:bCs/>
                <w:lang w:eastAsia="x-none"/>
              </w:rPr>
              <w:t>Y</w:t>
            </w:r>
            <w:r w:rsidRPr="00533F75">
              <w:rPr>
                <w:bCs/>
                <w:vertAlign w:val="subscript"/>
                <w:lang w:eastAsia="x-none"/>
              </w:rPr>
              <w:t>Group1</w:t>
            </w:r>
            <w:r w:rsidRPr="00533F75">
              <w:rPr>
                <w:bCs/>
                <w:lang w:eastAsia="x-none"/>
              </w:rPr>
              <w:t xml:space="preserve"> </w:t>
            </w:r>
            <w:r w:rsidRPr="00533F75">
              <w:rPr>
                <w:bCs/>
                <w:lang w:val="en-US" w:eastAsia="x-none"/>
              </w:rPr>
              <w:t xml:space="preserve">consecutive slots within a </w:t>
            </w:r>
            <w:r w:rsidRPr="00533F75">
              <w:rPr>
                <w:bCs/>
                <w:lang w:eastAsia="x-none"/>
              </w:rPr>
              <w:t>slot group of X slots</w:t>
            </w:r>
            <w:r w:rsidRPr="00533F75">
              <w:rPr>
                <w:bCs/>
                <w:lang w:val="en-US" w:eastAsia="x-none"/>
              </w:rPr>
              <w:t xml:space="preserve"> is maintained across different slot groups (unless n0 changes)</w:t>
            </w:r>
          </w:p>
          <w:p w14:paraId="58C20240" w14:textId="77777777" w:rsidR="00533F75" w:rsidRPr="00533F75" w:rsidRDefault="00533F75" w:rsidP="00533F75">
            <w:pPr>
              <w:numPr>
                <w:ilvl w:val="2"/>
                <w:numId w:val="34"/>
              </w:numPr>
              <w:snapToGrid/>
              <w:spacing w:after="0" w:afterAutospacing="0"/>
              <w:jc w:val="left"/>
              <w:rPr>
                <w:bCs/>
                <w:lang w:val="en-US" w:eastAsia="x-none"/>
              </w:rPr>
            </w:pPr>
            <w:r w:rsidRPr="00533F75">
              <w:rPr>
                <w:bCs/>
                <w:lang w:eastAsia="x-none"/>
              </w:rPr>
              <w:t>BD attempts for all Group (1) SSs are restricted to fall within the same Y</w:t>
            </w:r>
            <w:r w:rsidRPr="00533F75">
              <w:rPr>
                <w:bCs/>
                <w:vertAlign w:val="subscript"/>
                <w:lang w:eastAsia="x-none"/>
              </w:rPr>
              <w:t>Group1</w:t>
            </w:r>
            <w:r w:rsidRPr="00533F75">
              <w:rPr>
                <w:bCs/>
                <w:lang w:eastAsia="x-none"/>
              </w:rPr>
              <w:t xml:space="preserve"> consecutive slots</w:t>
            </w:r>
          </w:p>
          <w:p w14:paraId="708D78DE" w14:textId="77777777" w:rsidR="00533F75" w:rsidRPr="00533F75" w:rsidRDefault="00533F75" w:rsidP="00533F75">
            <w:pPr>
              <w:numPr>
                <w:ilvl w:val="1"/>
                <w:numId w:val="34"/>
              </w:numPr>
              <w:snapToGrid/>
              <w:spacing w:after="0" w:afterAutospacing="0"/>
              <w:jc w:val="left"/>
              <w:rPr>
                <w:bCs/>
                <w:lang w:val="en-US" w:eastAsia="x-none"/>
              </w:rPr>
            </w:pPr>
            <w:r w:rsidRPr="00533F75">
              <w:rPr>
                <w:rFonts w:hint="eastAsia"/>
                <w:bCs/>
                <w:lang w:val="en-US" w:eastAsia="x-none"/>
              </w:rPr>
              <w:t>F</w:t>
            </w:r>
            <w:r w:rsidRPr="00533F75">
              <w:rPr>
                <w:bCs/>
                <w:lang w:val="en-US" w:eastAsia="x-none"/>
              </w:rPr>
              <w:t>or Group (2) SS</w:t>
            </w:r>
          </w:p>
          <w:p w14:paraId="7E62C3BF" w14:textId="77777777" w:rsidR="00533F75" w:rsidRPr="00533F75" w:rsidRDefault="00533F75" w:rsidP="00533F75">
            <w:pPr>
              <w:numPr>
                <w:ilvl w:val="2"/>
                <w:numId w:val="34"/>
              </w:numPr>
              <w:snapToGrid/>
              <w:spacing w:after="0" w:afterAutospacing="0"/>
              <w:jc w:val="left"/>
              <w:rPr>
                <w:bCs/>
                <w:lang w:val="en-US" w:eastAsia="x-none"/>
              </w:rPr>
            </w:pPr>
            <w:r w:rsidRPr="00533F75">
              <w:rPr>
                <w:bCs/>
                <w:lang w:eastAsia="x-none"/>
              </w:rPr>
              <w:t>A SS is configured to be within Y</w:t>
            </w:r>
            <w:r w:rsidRPr="00533F75">
              <w:rPr>
                <w:bCs/>
                <w:vertAlign w:val="subscript"/>
                <w:lang w:eastAsia="x-none"/>
              </w:rPr>
              <w:t>Group2</w:t>
            </w:r>
            <w:r w:rsidRPr="00533F75">
              <w:rPr>
                <w:bCs/>
                <w:lang w:eastAsia="x-none"/>
              </w:rPr>
              <w:t xml:space="preserve"> consecutive slots within a slot group of X slots</w:t>
            </w:r>
          </w:p>
          <w:p w14:paraId="2DFC7431" w14:textId="77777777" w:rsidR="00533F75" w:rsidRPr="00533F75" w:rsidRDefault="00533F75" w:rsidP="00533F75">
            <w:pPr>
              <w:numPr>
                <w:ilvl w:val="2"/>
                <w:numId w:val="34"/>
              </w:numPr>
              <w:snapToGrid/>
              <w:spacing w:after="0" w:afterAutospacing="0"/>
              <w:jc w:val="left"/>
              <w:rPr>
                <w:bCs/>
                <w:lang w:val="en-US" w:eastAsia="x-none"/>
              </w:rPr>
            </w:pPr>
            <w:r w:rsidRPr="00533F75">
              <w:rPr>
                <w:bCs/>
                <w:lang w:val="en-US" w:eastAsia="x-none"/>
              </w:rPr>
              <w:lastRenderedPageBreak/>
              <w:t xml:space="preserve">The location of the </w:t>
            </w:r>
            <w:r w:rsidRPr="00533F75">
              <w:rPr>
                <w:bCs/>
                <w:lang w:eastAsia="x-none"/>
              </w:rPr>
              <w:t>Y</w:t>
            </w:r>
            <w:r w:rsidRPr="00533F75">
              <w:rPr>
                <w:bCs/>
                <w:vertAlign w:val="subscript"/>
                <w:lang w:eastAsia="x-none"/>
              </w:rPr>
              <w:t>Group2</w:t>
            </w:r>
            <w:r w:rsidRPr="00533F75">
              <w:rPr>
                <w:bCs/>
                <w:lang w:eastAsia="x-none"/>
              </w:rPr>
              <w:t xml:space="preserve"> </w:t>
            </w:r>
            <w:r w:rsidRPr="00533F75">
              <w:rPr>
                <w:bCs/>
                <w:lang w:val="en-US" w:eastAsia="x-none"/>
              </w:rPr>
              <w:t>consecutive slots within a slot group of X slots is maintained across different slot groups (unless n0 changes)</w:t>
            </w:r>
          </w:p>
          <w:p w14:paraId="490254BE" w14:textId="77777777" w:rsidR="00533F75" w:rsidRPr="00533F75" w:rsidRDefault="00533F75" w:rsidP="00533F75">
            <w:pPr>
              <w:numPr>
                <w:ilvl w:val="1"/>
                <w:numId w:val="34"/>
              </w:numPr>
              <w:snapToGrid/>
              <w:spacing w:after="0" w:afterAutospacing="0"/>
              <w:jc w:val="left"/>
              <w:rPr>
                <w:bCs/>
                <w:lang w:eastAsia="x-none"/>
              </w:rPr>
            </w:pPr>
            <w:r w:rsidRPr="00533F75">
              <w:rPr>
                <w:bCs/>
                <w:lang w:val="en-US" w:eastAsia="x-none"/>
              </w:rPr>
              <w:t>The reported capability indicates the BD/CCE budget within Y=max(</w:t>
            </w:r>
            <w:r w:rsidRPr="00533F75">
              <w:rPr>
                <w:bCs/>
                <w:lang w:eastAsia="x-none"/>
              </w:rPr>
              <w:t>Y</w:t>
            </w:r>
            <w:r w:rsidRPr="00533F75">
              <w:rPr>
                <w:bCs/>
                <w:vertAlign w:val="subscript"/>
                <w:lang w:eastAsia="x-none"/>
              </w:rPr>
              <w:t>Group1</w:t>
            </w:r>
            <w:r w:rsidRPr="00533F75">
              <w:rPr>
                <w:bCs/>
                <w:lang w:eastAsia="x-none"/>
              </w:rPr>
              <w:t>, 2</w:t>
            </w:r>
            <w:r w:rsidRPr="00533F75">
              <w:rPr>
                <w:bCs/>
                <w:lang w:val="en-US" w:eastAsia="x-none"/>
              </w:rPr>
              <w:t>) slots per slot group</w:t>
            </w:r>
          </w:p>
          <w:p w14:paraId="7979C7CC" w14:textId="77777777" w:rsidR="00533F75" w:rsidRPr="00533F75" w:rsidRDefault="00533F75" w:rsidP="00533F75">
            <w:pPr>
              <w:numPr>
                <w:ilvl w:val="1"/>
                <w:numId w:val="34"/>
              </w:numPr>
              <w:snapToGrid/>
              <w:spacing w:after="0" w:afterAutospacing="0"/>
              <w:jc w:val="left"/>
              <w:rPr>
                <w:bCs/>
                <w:lang w:eastAsia="x-none"/>
              </w:rPr>
            </w:pPr>
            <w:r w:rsidRPr="00533F75">
              <w:rPr>
                <w:bCs/>
                <w:lang w:eastAsia="x-none"/>
              </w:rPr>
              <w:t>Support the following values of Y</w:t>
            </w:r>
            <w:r w:rsidRPr="00533F75">
              <w:rPr>
                <w:bCs/>
                <w:vertAlign w:val="subscript"/>
                <w:lang w:eastAsia="x-none"/>
              </w:rPr>
              <w:t>Group1</w:t>
            </w:r>
            <w:r w:rsidRPr="00533F75">
              <w:rPr>
                <w:bCs/>
                <w:lang w:eastAsia="x-none"/>
              </w:rPr>
              <w:t xml:space="preserve"> and Y</w:t>
            </w:r>
            <w:r w:rsidRPr="00533F75">
              <w:rPr>
                <w:bCs/>
                <w:vertAlign w:val="subscript"/>
                <w:lang w:eastAsia="x-none"/>
              </w:rPr>
              <w:t>Group2</w:t>
            </w:r>
          </w:p>
          <w:p w14:paraId="4FF2E7F3" w14:textId="77777777" w:rsidR="00533F75" w:rsidRPr="00533F75" w:rsidRDefault="00533F75" w:rsidP="00533F75">
            <w:pPr>
              <w:numPr>
                <w:ilvl w:val="2"/>
                <w:numId w:val="34"/>
              </w:numPr>
              <w:snapToGrid/>
              <w:spacing w:after="0" w:afterAutospacing="0"/>
              <w:jc w:val="left"/>
              <w:rPr>
                <w:bCs/>
                <w:lang w:eastAsia="x-none"/>
              </w:rPr>
            </w:pPr>
            <w:r w:rsidRPr="00533F75">
              <w:rPr>
                <w:bCs/>
                <w:lang w:eastAsia="x-none"/>
              </w:rPr>
              <w:t>For X=8: (Y</w:t>
            </w:r>
            <w:r w:rsidRPr="00533F75">
              <w:rPr>
                <w:bCs/>
                <w:vertAlign w:val="subscript"/>
                <w:lang w:eastAsia="x-none"/>
              </w:rPr>
              <w:t>Group1</w:t>
            </w:r>
            <w:r w:rsidRPr="00533F75">
              <w:rPr>
                <w:bCs/>
                <w:lang w:eastAsia="x-none"/>
              </w:rPr>
              <w:t>,Y</w:t>
            </w:r>
            <w:r w:rsidRPr="00533F75">
              <w:rPr>
                <w:bCs/>
                <w:vertAlign w:val="subscript"/>
                <w:lang w:eastAsia="x-none"/>
              </w:rPr>
              <w:t>Group2</w:t>
            </w:r>
            <w:r w:rsidRPr="00533F75">
              <w:rPr>
                <w:bCs/>
                <w:lang w:eastAsia="x-none"/>
              </w:rPr>
              <w:t>) = (4,2), (2,2), (1,[1 or 2])</w:t>
            </w:r>
          </w:p>
          <w:p w14:paraId="34B94572" w14:textId="77777777" w:rsidR="00533F75" w:rsidRPr="00533F75" w:rsidRDefault="00533F75" w:rsidP="00533F75">
            <w:pPr>
              <w:numPr>
                <w:ilvl w:val="2"/>
                <w:numId w:val="34"/>
              </w:numPr>
              <w:snapToGrid/>
              <w:spacing w:after="0" w:afterAutospacing="0"/>
              <w:jc w:val="left"/>
              <w:rPr>
                <w:bCs/>
                <w:lang w:eastAsia="x-none"/>
              </w:rPr>
            </w:pPr>
            <w:r w:rsidRPr="00533F75">
              <w:rPr>
                <w:bCs/>
                <w:lang w:eastAsia="x-none"/>
              </w:rPr>
              <w:t>For X=4: (Y</w:t>
            </w:r>
            <w:r w:rsidRPr="00533F75">
              <w:rPr>
                <w:bCs/>
                <w:vertAlign w:val="subscript"/>
                <w:lang w:eastAsia="x-none"/>
              </w:rPr>
              <w:t>Group1</w:t>
            </w:r>
            <w:r w:rsidRPr="00533F75">
              <w:rPr>
                <w:bCs/>
                <w:lang w:eastAsia="x-none"/>
              </w:rPr>
              <w:t>,Y</w:t>
            </w:r>
            <w:r w:rsidRPr="00533F75">
              <w:rPr>
                <w:bCs/>
                <w:vertAlign w:val="subscript"/>
                <w:lang w:eastAsia="x-none"/>
              </w:rPr>
              <w:t>Group2</w:t>
            </w:r>
            <w:r w:rsidRPr="00533F75">
              <w:rPr>
                <w:bCs/>
                <w:lang w:eastAsia="x-none"/>
              </w:rPr>
              <w:t>) = (2,2), (1,[1 or 2])</w:t>
            </w:r>
          </w:p>
          <w:p w14:paraId="42A9FD08" w14:textId="77777777" w:rsidR="00533F75" w:rsidRPr="00533F75" w:rsidRDefault="00533F75" w:rsidP="00533F75">
            <w:pPr>
              <w:numPr>
                <w:ilvl w:val="2"/>
                <w:numId w:val="34"/>
              </w:numPr>
              <w:snapToGrid/>
              <w:spacing w:after="0" w:afterAutospacing="0"/>
              <w:jc w:val="left"/>
              <w:rPr>
                <w:bCs/>
                <w:lang w:eastAsia="x-none"/>
              </w:rPr>
            </w:pPr>
            <w:r w:rsidRPr="00533F75">
              <w:rPr>
                <w:bCs/>
                <w:lang w:eastAsia="x-none"/>
              </w:rPr>
              <w:t>For X=2: (Y</w:t>
            </w:r>
            <w:r w:rsidRPr="00533F75">
              <w:rPr>
                <w:bCs/>
                <w:vertAlign w:val="subscript"/>
                <w:lang w:eastAsia="x-none"/>
              </w:rPr>
              <w:t>Group1</w:t>
            </w:r>
            <w:r w:rsidRPr="00533F75">
              <w:rPr>
                <w:bCs/>
                <w:lang w:eastAsia="x-none"/>
              </w:rPr>
              <w:t>,Y</w:t>
            </w:r>
            <w:r w:rsidRPr="00533F75">
              <w:rPr>
                <w:bCs/>
                <w:vertAlign w:val="subscript"/>
                <w:lang w:eastAsia="x-none"/>
              </w:rPr>
              <w:t>Group2</w:t>
            </w:r>
            <w:r w:rsidRPr="00533F75">
              <w:rPr>
                <w:bCs/>
                <w:lang w:eastAsia="x-none"/>
              </w:rPr>
              <w:t>) = (1,[1 or 2])</w:t>
            </w:r>
          </w:p>
          <w:p w14:paraId="0E5CF4D9" w14:textId="77777777" w:rsidR="00533F75" w:rsidRPr="00533F75" w:rsidRDefault="00533F75" w:rsidP="00533F75">
            <w:pPr>
              <w:numPr>
                <w:ilvl w:val="1"/>
                <w:numId w:val="34"/>
              </w:numPr>
              <w:snapToGrid/>
              <w:spacing w:after="0" w:afterAutospacing="0"/>
              <w:jc w:val="left"/>
              <w:rPr>
                <w:bCs/>
                <w:lang w:eastAsia="x-none"/>
              </w:rPr>
            </w:pPr>
            <w:r w:rsidRPr="00533F75">
              <w:rPr>
                <w:bCs/>
                <w:lang w:eastAsia="x-none"/>
              </w:rPr>
              <w:t>Group (1) SS: Type 1 CSS with dedicated RRC configuration and type 3 CSS, UE specific SS</w:t>
            </w:r>
          </w:p>
          <w:p w14:paraId="1F29F39D" w14:textId="77777777" w:rsidR="00533F75" w:rsidRPr="00533F75" w:rsidRDefault="00533F75" w:rsidP="00533F75">
            <w:pPr>
              <w:numPr>
                <w:ilvl w:val="1"/>
                <w:numId w:val="34"/>
              </w:numPr>
              <w:snapToGrid/>
              <w:spacing w:after="0" w:afterAutospacing="0"/>
              <w:jc w:val="left"/>
              <w:rPr>
                <w:bCs/>
                <w:lang w:eastAsia="x-none"/>
              </w:rPr>
            </w:pPr>
            <w:r w:rsidRPr="00533F75">
              <w:rPr>
                <w:bCs/>
                <w:lang w:eastAsia="x-none"/>
              </w:rPr>
              <w:t>Group (2) SS: Type 1 CSS without dedicated RRC configuration and type 0, 0A, and 2 CSS</w:t>
            </w:r>
          </w:p>
          <w:p w14:paraId="29D653B6" w14:textId="64DC4C1D" w:rsidR="00D0237D" w:rsidRPr="00A864A7" w:rsidRDefault="00D0237D" w:rsidP="00533F75">
            <w:pPr>
              <w:snapToGrid/>
              <w:spacing w:after="0" w:afterAutospacing="0"/>
              <w:jc w:val="left"/>
              <w:rPr>
                <w:rFonts w:ascii="Times" w:eastAsiaTheme="minorEastAsia" w:hAnsi="Times"/>
                <w:szCs w:val="24"/>
              </w:rPr>
            </w:pPr>
          </w:p>
        </w:tc>
      </w:tr>
    </w:tbl>
    <w:p w14:paraId="0BF7552B" w14:textId="77777777" w:rsidR="001C3385" w:rsidRDefault="001C3385" w:rsidP="00CA4634">
      <w:pPr>
        <w:pStyle w:val="Style1"/>
        <w:snapToGrid w:val="0"/>
        <w:spacing w:line="240" w:lineRule="auto"/>
        <w:ind w:firstLine="0"/>
        <w:contextualSpacing w:val="0"/>
        <w:rPr>
          <w:rFonts w:eastAsiaTheme="minorEastAsia"/>
          <w:sz w:val="24"/>
          <w:szCs w:val="24"/>
          <w:lang w:eastAsia="ja-JP"/>
        </w:rPr>
      </w:pPr>
    </w:p>
    <w:p w14:paraId="3519405D" w14:textId="06D598F4" w:rsidR="001C3385" w:rsidRDefault="00417D4F" w:rsidP="001C3385">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 xml:space="preserve">Then, </w:t>
      </w:r>
      <w:r w:rsidR="00FD660A">
        <w:rPr>
          <w:rFonts w:eastAsiaTheme="minorEastAsia"/>
          <w:sz w:val="24"/>
          <w:szCs w:val="24"/>
          <w:lang w:eastAsia="ja-JP"/>
        </w:rPr>
        <w:t xml:space="preserve">the following </w:t>
      </w:r>
      <w:r>
        <w:rPr>
          <w:rFonts w:eastAsiaTheme="minorEastAsia"/>
          <w:sz w:val="24"/>
          <w:szCs w:val="24"/>
          <w:lang w:eastAsia="ja-JP"/>
        </w:rPr>
        <w:t>options for Search space configuration are suggested by FL and some companies.</w:t>
      </w:r>
      <w:r w:rsidR="003C33C7">
        <w:rPr>
          <w:rFonts w:eastAsiaTheme="minorEastAsia"/>
          <w:sz w:val="24"/>
          <w:szCs w:val="24"/>
          <w:lang w:eastAsia="ja-JP"/>
        </w:rPr>
        <w:t xml:space="preserve"> We discuss remaining details of PDCCH monitoring capability.</w:t>
      </w:r>
    </w:p>
    <w:tbl>
      <w:tblPr>
        <w:tblStyle w:val="af0"/>
        <w:tblW w:w="0" w:type="auto"/>
        <w:tblLook w:val="04A0" w:firstRow="1" w:lastRow="0" w:firstColumn="1" w:lastColumn="0" w:noHBand="0" w:noVBand="1"/>
      </w:tblPr>
      <w:tblGrid>
        <w:gridCol w:w="9631"/>
      </w:tblGrid>
      <w:tr w:rsidR="001C3385" w:rsidRPr="004438D8" w14:paraId="21B1A9F9" w14:textId="77777777" w:rsidTr="00FF6D9F">
        <w:tc>
          <w:tcPr>
            <w:tcW w:w="9631" w:type="dxa"/>
          </w:tcPr>
          <w:p w14:paraId="240EEA86" w14:textId="77777777" w:rsidR="00417D4F" w:rsidRDefault="00417D4F" w:rsidP="0056032E">
            <w:pPr>
              <w:pStyle w:val="aff5"/>
              <w:numPr>
                <w:ilvl w:val="0"/>
                <w:numId w:val="34"/>
              </w:numPr>
              <w:spacing w:after="0" w:afterAutospacing="0" w:line="259" w:lineRule="auto"/>
              <w:ind w:leftChars="0"/>
              <w:jc w:val="left"/>
            </w:pPr>
            <w:r>
              <w:t>Option A-rev1</w:t>
            </w:r>
          </w:p>
          <w:p w14:paraId="6B47CE0D" w14:textId="77777777" w:rsidR="00417D4F" w:rsidRDefault="00417D4F" w:rsidP="0056032E">
            <w:pPr>
              <w:pStyle w:val="aff5"/>
              <w:numPr>
                <w:ilvl w:val="1"/>
                <w:numId w:val="34"/>
              </w:numPr>
              <w:spacing w:after="0" w:afterAutospacing="0" w:line="259" w:lineRule="auto"/>
              <w:ind w:leftChars="0"/>
              <w:jc w:val="left"/>
            </w:pPr>
            <w:r>
              <w:t>A SS can be configured to be within Y consecutive slots within a slot group of X slots; the Y consecutive slots can be located anywhere within the slot group of X slots</w:t>
            </w:r>
          </w:p>
          <w:p w14:paraId="3CB8AB7B" w14:textId="77777777" w:rsidR="00417D4F" w:rsidRDefault="00417D4F" w:rsidP="0056032E">
            <w:pPr>
              <w:pStyle w:val="aff5"/>
              <w:numPr>
                <w:ilvl w:val="1"/>
                <w:numId w:val="34"/>
              </w:numPr>
              <w:spacing w:after="0" w:afterAutospacing="0" w:line="259" w:lineRule="auto"/>
              <w:ind w:leftChars="0"/>
              <w:jc w:val="left"/>
            </w:pPr>
            <w:r>
              <w:t>The location of the Y consecutive slots within the slot group of X slots is maintained across different slot groups</w:t>
            </w:r>
          </w:p>
          <w:p w14:paraId="139750BF" w14:textId="77777777" w:rsidR="00417D4F" w:rsidRPr="00533F75" w:rsidRDefault="00417D4F" w:rsidP="0056032E">
            <w:pPr>
              <w:pStyle w:val="aff5"/>
              <w:numPr>
                <w:ilvl w:val="1"/>
                <w:numId w:val="34"/>
              </w:numPr>
              <w:spacing w:after="0" w:afterAutospacing="0" w:line="259" w:lineRule="auto"/>
              <w:ind w:leftChars="0"/>
              <w:jc w:val="left"/>
              <w:rPr>
                <w:color w:val="000000" w:themeColor="text1"/>
              </w:rPr>
            </w:pPr>
            <w:r>
              <w:t xml:space="preserve">BD attempts for all SS sets (Group (1) SS and Group (2) SS) are restricted to fall </w:t>
            </w:r>
            <w:r w:rsidRPr="00533F75">
              <w:rPr>
                <w:color w:val="000000" w:themeColor="text1"/>
              </w:rPr>
              <w:t>within the same Y consecutive slots</w:t>
            </w:r>
          </w:p>
          <w:p w14:paraId="2F0178AB" w14:textId="77777777" w:rsidR="00417D4F" w:rsidRPr="0056032E" w:rsidRDefault="00417D4F" w:rsidP="0056032E">
            <w:pPr>
              <w:pStyle w:val="aff5"/>
              <w:numPr>
                <w:ilvl w:val="1"/>
                <w:numId w:val="34"/>
              </w:numPr>
              <w:spacing w:after="0" w:afterAutospacing="0" w:line="259" w:lineRule="auto"/>
              <w:ind w:leftChars="0"/>
              <w:jc w:val="left"/>
              <w:rPr>
                <w:color w:val="FF0000"/>
              </w:rPr>
            </w:pPr>
            <w:r w:rsidRPr="0056032E">
              <w:rPr>
                <w:color w:val="FF0000"/>
              </w:rPr>
              <w:t>FFS: Where BD attempts for Group (2) SS occur, e.g.</w:t>
            </w:r>
          </w:p>
          <w:p w14:paraId="667F0452" w14:textId="77777777" w:rsidR="00417D4F" w:rsidRPr="0056032E" w:rsidRDefault="00417D4F" w:rsidP="0056032E">
            <w:pPr>
              <w:pStyle w:val="aff5"/>
              <w:numPr>
                <w:ilvl w:val="2"/>
                <w:numId w:val="34"/>
              </w:numPr>
              <w:spacing w:after="0" w:afterAutospacing="0" w:line="259" w:lineRule="auto"/>
              <w:ind w:leftChars="0"/>
              <w:jc w:val="left"/>
              <w:rPr>
                <w:color w:val="FF0000"/>
              </w:rPr>
            </w:pPr>
            <w:r w:rsidRPr="0056032E">
              <w:rPr>
                <w:color w:val="FF0000"/>
              </w:rPr>
              <w:t>Enhancement 1: Changing the default CSS configuration, such that the interval between neighbouring PDCCH monitoring locations is X slots instead of 1 slot [FL Note: Seems only necessary if the UE only supports Y=1]</w:t>
            </w:r>
          </w:p>
          <w:p w14:paraId="31D5B394" w14:textId="77777777" w:rsidR="00417D4F" w:rsidRPr="0056032E" w:rsidRDefault="00417D4F" w:rsidP="0056032E">
            <w:pPr>
              <w:pStyle w:val="aff5"/>
              <w:numPr>
                <w:ilvl w:val="2"/>
                <w:numId w:val="34"/>
              </w:numPr>
              <w:spacing w:after="0" w:afterAutospacing="0" w:line="259" w:lineRule="auto"/>
              <w:ind w:leftChars="0"/>
              <w:jc w:val="left"/>
              <w:rPr>
                <w:color w:val="FF0000"/>
              </w:rPr>
            </w:pPr>
            <w:r w:rsidRPr="0056032E">
              <w:rPr>
                <w:color w:val="FF0000"/>
              </w:rPr>
              <w:t>Enhancement 2: Introducing an offset n, applicable to both Group 1 and Group 2 SS</w:t>
            </w:r>
          </w:p>
          <w:p w14:paraId="6E56FCEB" w14:textId="1B6F2689" w:rsidR="00417D4F" w:rsidRPr="0056032E" w:rsidRDefault="00417D4F" w:rsidP="0056032E">
            <w:pPr>
              <w:pStyle w:val="aff5"/>
              <w:numPr>
                <w:ilvl w:val="1"/>
                <w:numId w:val="34"/>
              </w:numPr>
              <w:spacing w:after="0" w:afterAutospacing="0" w:line="252" w:lineRule="auto"/>
              <w:ind w:leftChars="0"/>
              <w:jc w:val="left"/>
              <w:rPr>
                <w:color w:val="FF0000"/>
              </w:rPr>
            </w:pPr>
            <w:r w:rsidRPr="0056032E">
              <w:rPr>
                <w:color w:val="FF0000"/>
              </w:rPr>
              <w:t>To be decided in RAN1#106bis-e or RAN1#107-e</w:t>
            </w:r>
          </w:p>
          <w:p w14:paraId="1A31C081" w14:textId="77777777" w:rsidR="00417D4F" w:rsidRPr="0056032E" w:rsidRDefault="00417D4F" w:rsidP="0056032E">
            <w:pPr>
              <w:pStyle w:val="aff5"/>
              <w:numPr>
                <w:ilvl w:val="2"/>
                <w:numId w:val="34"/>
              </w:numPr>
              <w:spacing w:after="0" w:afterAutospacing="0" w:line="252" w:lineRule="auto"/>
              <w:ind w:leftChars="0"/>
              <w:jc w:val="left"/>
              <w:rPr>
                <w:color w:val="FF0000"/>
              </w:rPr>
            </w:pPr>
            <w:r w:rsidRPr="0056032E">
              <w:rPr>
                <w:color w:val="FF0000"/>
              </w:rPr>
              <w:t>Supported values of Y</w:t>
            </w:r>
          </w:p>
          <w:p w14:paraId="01B2D588" w14:textId="77777777" w:rsidR="00417D4F" w:rsidRPr="0056032E" w:rsidRDefault="00417D4F" w:rsidP="0056032E">
            <w:pPr>
              <w:pStyle w:val="aff5"/>
              <w:numPr>
                <w:ilvl w:val="3"/>
                <w:numId w:val="34"/>
              </w:numPr>
              <w:spacing w:after="0" w:afterAutospacing="0" w:line="259" w:lineRule="auto"/>
              <w:ind w:leftChars="0"/>
              <w:jc w:val="left"/>
              <w:rPr>
                <w:color w:val="FF0000"/>
              </w:rPr>
            </w:pPr>
            <w:r w:rsidRPr="0056032E">
              <w:rPr>
                <w:color w:val="FF0000"/>
              </w:rPr>
              <w:t>Option 1: Y=1 slot and optionally as well Y=X/2 consecutive slots</w:t>
            </w:r>
          </w:p>
          <w:p w14:paraId="44B66C84" w14:textId="77777777" w:rsidR="00417D4F" w:rsidRPr="0056032E" w:rsidRDefault="00417D4F" w:rsidP="0056032E">
            <w:pPr>
              <w:pStyle w:val="aff5"/>
              <w:numPr>
                <w:ilvl w:val="3"/>
                <w:numId w:val="34"/>
              </w:numPr>
              <w:spacing w:after="0" w:afterAutospacing="0" w:line="259" w:lineRule="auto"/>
              <w:ind w:leftChars="0"/>
              <w:jc w:val="left"/>
              <w:rPr>
                <w:color w:val="FF0000"/>
              </w:rPr>
            </w:pPr>
            <w:r w:rsidRPr="0056032E">
              <w:rPr>
                <w:color w:val="FF0000"/>
              </w:rPr>
              <w:t>Option 2: both Y=1 slot and Y=X/2 consecutive slots</w:t>
            </w:r>
          </w:p>
          <w:p w14:paraId="256DE0F2" w14:textId="77777777" w:rsidR="00417D4F" w:rsidRPr="0056032E" w:rsidRDefault="00417D4F" w:rsidP="0056032E">
            <w:pPr>
              <w:pStyle w:val="aff5"/>
              <w:widowControl w:val="0"/>
              <w:numPr>
                <w:ilvl w:val="3"/>
                <w:numId w:val="34"/>
              </w:numPr>
              <w:spacing w:after="0" w:afterAutospacing="0" w:line="259" w:lineRule="auto"/>
              <w:ind w:leftChars="0"/>
              <w:jc w:val="left"/>
              <w:rPr>
                <w:color w:val="FF0000"/>
              </w:rPr>
            </w:pPr>
            <w:r w:rsidRPr="0056032E">
              <w:rPr>
                <w:color w:val="FF0000"/>
              </w:rPr>
              <w:t xml:space="preserve">Option 3: both Y=1 slot and Y=X/2 consecutive slots are supported, FFS a default Y or which Y is mandatory/optional </w:t>
            </w:r>
          </w:p>
          <w:p w14:paraId="12261E01" w14:textId="18149BA4" w:rsidR="00417D4F" w:rsidRPr="0056032E" w:rsidRDefault="00417D4F" w:rsidP="0056032E">
            <w:pPr>
              <w:pStyle w:val="aff5"/>
              <w:numPr>
                <w:ilvl w:val="2"/>
                <w:numId w:val="34"/>
              </w:numPr>
              <w:spacing w:after="0" w:afterAutospacing="0" w:line="252" w:lineRule="auto"/>
              <w:ind w:leftChars="0"/>
              <w:jc w:val="left"/>
              <w:rPr>
                <w:color w:val="FF0000"/>
              </w:rPr>
            </w:pPr>
            <w:r w:rsidRPr="0056032E">
              <w:rPr>
                <w:color w:val="FF0000"/>
              </w:rPr>
              <w:t xml:space="preserve">Which OFDM symbols can be configured for monitoring within the Y slot(s) (i.e., SS parameter </w:t>
            </w:r>
            <w:r w:rsidRPr="0056032E">
              <w:rPr>
                <w:i/>
                <w:iCs/>
                <w:color w:val="FF0000"/>
              </w:rPr>
              <w:t>monitoringSymbolsWithinSlot</w:t>
            </w:r>
            <w:r w:rsidRPr="0056032E">
              <w:rPr>
                <w:color w:val="FF0000"/>
              </w:rPr>
              <w:t>)</w:t>
            </w:r>
          </w:p>
          <w:p w14:paraId="02BA92C2" w14:textId="77777777" w:rsidR="0056032E" w:rsidRPr="0056032E" w:rsidRDefault="0056032E" w:rsidP="0056032E">
            <w:pPr>
              <w:numPr>
                <w:ilvl w:val="0"/>
                <w:numId w:val="34"/>
              </w:numPr>
              <w:spacing w:after="0" w:afterAutospacing="0" w:line="252" w:lineRule="auto"/>
              <w:jc w:val="left"/>
              <w:rPr>
                <w:color w:val="000000" w:themeColor="text1"/>
              </w:rPr>
            </w:pPr>
            <w:r w:rsidRPr="0056032E">
              <w:rPr>
                <w:color w:val="000000" w:themeColor="text1"/>
              </w:rPr>
              <w:lastRenderedPageBreak/>
              <w:t>Option A-rev2</w:t>
            </w:r>
          </w:p>
          <w:p w14:paraId="4A9CE0BC" w14:textId="77777777" w:rsidR="0056032E" w:rsidRPr="0056032E" w:rsidRDefault="0056032E" w:rsidP="0056032E">
            <w:pPr>
              <w:numPr>
                <w:ilvl w:val="1"/>
                <w:numId w:val="34"/>
              </w:numPr>
              <w:spacing w:after="0" w:afterAutospacing="0" w:line="252" w:lineRule="auto"/>
              <w:jc w:val="left"/>
              <w:rPr>
                <w:color w:val="000000" w:themeColor="text1"/>
              </w:rPr>
            </w:pPr>
            <w:r w:rsidRPr="0056032E">
              <w:rPr>
                <w:color w:val="000000" w:themeColor="text1"/>
              </w:rPr>
              <w:t>A SS can be configured to be within Y consecutive slots within a slot group of X slots; the Y consecutive slots can be located anywhere within the slot group of X slots</w:t>
            </w:r>
          </w:p>
          <w:p w14:paraId="7F667858" w14:textId="77777777" w:rsidR="0056032E" w:rsidRPr="0056032E" w:rsidRDefault="0056032E" w:rsidP="0056032E">
            <w:pPr>
              <w:numPr>
                <w:ilvl w:val="1"/>
                <w:numId w:val="34"/>
              </w:numPr>
              <w:spacing w:after="0" w:afterAutospacing="0" w:line="252" w:lineRule="auto"/>
              <w:jc w:val="left"/>
              <w:rPr>
                <w:color w:val="000000" w:themeColor="text1"/>
              </w:rPr>
            </w:pPr>
            <w:r w:rsidRPr="0056032E">
              <w:rPr>
                <w:color w:val="000000" w:themeColor="text1"/>
              </w:rPr>
              <w:t>The location of the Y consecutive slots within the slot group of X slots is maintained across different slot groups</w:t>
            </w:r>
          </w:p>
          <w:p w14:paraId="1923B5F7" w14:textId="77777777" w:rsidR="0056032E" w:rsidRPr="0056032E" w:rsidRDefault="0056032E" w:rsidP="0056032E">
            <w:pPr>
              <w:numPr>
                <w:ilvl w:val="1"/>
                <w:numId w:val="34"/>
              </w:numPr>
              <w:spacing w:after="0" w:afterAutospacing="0" w:line="252" w:lineRule="auto"/>
              <w:jc w:val="left"/>
              <w:rPr>
                <w:color w:val="000000" w:themeColor="text1"/>
              </w:rPr>
            </w:pPr>
            <w:r w:rsidRPr="0056032E">
              <w:rPr>
                <w:color w:val="000000" w:themeColor="text1"/>
              </w:rPr>
              <w:t>BD attempts</w:t>
            </w:r>
            <w:r w:rsidRPr="0056032E">
              <w:rPr>
                <w:strike/>
                <w:color w:val="00B0F0"/>
              </w:rPr>
              <w:t xml:space="preserve"> for all</w:t>
            </w:r>
            <w:r w:rsidRPr="0056032E">
              <w:rPr>
                <w:color w:val="000000" w:themeColor="text1"/>
              </w:rPr>
              <w:t xml:space="preserve"> of SS sets (Group (1) SS and</w:t>
            </w:r>
            <w:r w:rsidRPr="003C33C7">
              <w:rPr>
                <w:color w:val="00B0F0"/>
              </w:rPr>
              <w:t xml:space="preserve"> at least one slot of </w:t>
            </w:r>
            <w:r w:rsidRPr="0056032E">
              <w:rPr>
                <w:color w:val="000000" w:themeColor="text1"/>
              </w:rPr>
              <w:t>Group (2) SS) are restricted to fall within the same Y consecutive slots</w:t>
            </w:r>
          </w:p>
          <w:p w14:paraId="0A089116" w14:textId="77777777" w:rsidR="0056032E" w:rsidRPr="003C33C7" w:rsidRDefault="0056032E" w:rsidP="0056032E">
            <w:pPr>
              <w:numPr>
                <w:ilvl w:val="2"/>
                <w:numId w:val="34"/>
              </w:numPr>
              <w:spacing w:after="0" w:afterAutospacing="0" w:line="252" w:lineRule="auto"/>
              <w:jc w:val="left"/>
              <w:rPr>
                <w:color w:val="00B0F0"/>
              </w:rPr>
            </w:pPr>
            <w:r w:rsidRPr="003C33C7">
              <w:rPr>
                <w:color w:val="00B0F0"/>
              </w:rPr>
              <w:t>For Y = 1, BD attempts for Group (2) are additionally allowed in one slot adjacent to Y slots</w:t>
            </w:r>
          </w:p>
          <w:p w14:paraId="05B2AFFE" w14:textId="77777777" w:rsidR="0056032E" w:rsidRPr="003C33C7" w:rsidRDefault="0056032E" w:rsidP="0056032E">
            <w:pPr>
              <w:numPr>
                <w:ilvl w:val="1"/>
                <w:numId w:val="34"/>
              </w:numPr>
              <w:spacing w:after="0" w:afterAutospacing="0" w:line="252" w:lineRule="auto"/>
              <w:jc w:val="left"/>
              <w:rPr>
                <w:strike/>
                <w:color w:val="00B0F0"/>
              </w:rPr>
            </w:pPr>
            <w:r w:rsidRPr="003C33C7">
              <w:rPr>
                <w:color w:val="FF0000"/>
              </w:rPr>
              <w:t xml:space="preserve">FFS: </w:t>
            </w:r>
            <w:r w:rsidRPr="003C33C7">
              <w:rPr>
                <w:color w:val="00B0F0"/>
              </w:rPr>
              <w:t xml:space="preserve">Details of the following enhancement </w:t>
            </w:r>
            <w:r w:rsidRPr="003C33C7">
              <w:rPr>
                <w:strike/>
                <w:color w:val="00B0F0"/>
              </w:rPr>
              <w:t>Where BD attempts for Group (2) SS occur, e.g.</w:t>
            </w:r>
          </w:p>
          <w:p w14:paraId="33166330" w14:textId="77777777" w:rsidR="0056032E" w:rsidRPr="003C33C7" w:rsidRDefault="0056032E" w:rsidP="0056032E">
            <w:pPr>
              <w:numPr>
                <w:ilvl w:val="2"/>
                <w:numId w:val="34"/>
              </w:numPr>
              <w:spacing w:after="0" w:afterAutospacing="0" w:line="252" w:lineRule="auto"/>
              <w:jc w:val="left"/>
              <w:rPr>
                <w:strike/>
                <w:color w:val="000000" w:themeColor="text1"/>
              </w:rPr>
            </w:pPr>
            <w:r w:rsidRPr="003C33C7">
              <w:rPr>
                <w:strike/>
                <w:color w:val="00B0F0"/>
              </w:rPr>
              <w:t>Enhancement 1: Changing the default CSS configuration, such that the interval between neighbouring PDCCH monitoring locations is X slots instead of 1 slot [FL Note: Seems only necessary if the UE only supports Y=1]</w:t>
            </w:r>
          </w:p>
          <w:p w14:paraId="7CE7FFF3" w14:textId="77777777" w:rsidR="0056032E" w:rsidRPr="0056032E" w:rsidRDefault="0056032E" w:rsidP="0056032E">
            <w:pPr>
              <w:numPr>
                <w:ilvl w:val="2"/>
                <w:numId w:val="34"/>
              </w:numPr>
              <w:spacing w:after="0" w:afterAutospacing="0" w:line="252" w:lineRule="auto"/>
              <w:jc w:val="left"/>
              <w:rPr>
                <w:color w:val="000000" w:themeColor="text1"/>
              </w:rPr>
            </w:pPr>
            <w:r w:rsidRPr="003C33C7">
              <w:rPr>
                <w:color w:val="FF0000"/>
              </w:rPr>
              <w:t xml:space="preserve">Enhancement 2: Introducing an offset n </w:t>
            </w:r>
            <w:r w:rsidRPr="003C33C7">
              <w:rPr>
                <w:color w:val="00B0F0"/>
              </w:rPr>
              <w:t>within a slot group</w:t>
            </w:r>
            <w:r w:rsidRPr="003C33C7">
              <w:rPr>
                <w:color w:val="FF0000"/>
              </w:rPr>
              <w:t xml:space="preserve">, applicable to </w:t>
            </w:r>
            <w:r w:rsidRPr="009C1292">
              <w:rPr>
                <w:strike/>
                <w:color w:val="00B0F0"/>
              </w:rPr>
              <w:t>both</w:t>
            </w:r>
            <w:r w:rsidRPr="003C33C7">
              <w:rPr>
                <w:color w:val="FF0000"/>
              </w:rPr>
              <w:t xml:space="preserve"> Group 1 </w:t>
            </w:r>
            <w:r w:rsidRPr="003C33C7">
              <w:rPr>
                <w:strike/>
                <w:color w:val="00B0F0"/>
              </w:rPr>
              <w:t xml:space="preserve">and Group 2 </w:t>
            </w:r>
            <w:r w:rsidRPr="003C33C7">
              <w:rPr>
                <w:color w:val="FF0000"/>
              </w:rPr>
              <w:t>SS</w:t>
            </w:r>
          </w:p>
          <w:p w14:paraId="6B531379" w14:textId="77777777" w:rsidR="0056032E" w:rsidRPr="003C33C7" w:rsidRDefault="0056032E" w:rsidP="0056032E">
            <w:pPr>
              <w:numPr>
                <w:ilvl w:val="1"/>
                <w:numId w:val="34"/>
              </w:numPr>
              <w:spacing w:after="0" w:afterAutospacing="0" w:line="252" w:lineRule="auto"/>
              <w:jc w:val="left"/>
              <w:rPr>
                <w:color w:val="FF0000"/>
              </w:rPr>
            </w:pPr>
            <w:r w:rsidRPr="003C33C7">
              <w:rPr>
                <w:color w:val="FF0000"/>
              </w:rPr>
              <w:t>To be decided in  RAN1#106bis-e or RAN1#107-e</w:t>
            </w:r>
          </w:p>
          <w:p w14:paraId="6D1EEF15" w14:textId="77777777" w:rsidR="0056032E" w:rsidRPr="003C33C7" w:rsidRDefault="0056032E" w:rsidP="0056032E">
            <w:pPr>
              <w:numPr>
                <w:ilvl w:val="2"/>
                <w:numId w:val="34"/>
              </w:numPr>
              <w:spacing w:after="0" w:afterAutospacing="0" w:line="252" w:lineRule="auto"/>
              <w:jc w:val="left"/>
              <w:rPr>
                <w:color w:val="FF0000"/>
              </w:rPr>
            </w:pPr>
            <w:r w:rsidRPr="003C33C7">
              <w:rPr>
                <w:color w:val="FF0000"/>
              </w:rPr>
              <w:t>Supported values of Y</w:t>
            </w:r>
          </w:p>
          <w:p w14:paraId="56C6E8A5" w14:textId="77777777" w:rsidR="0056032E" w:rsidRPr="003C33C7" w:rsidRDefault="0056032E" w:rsidP="0056032E">
            <w:pPr>
              <w:numPr>
                <w:ilvl w:val="3"/>
                <w:numId w:val="34"/>
              </w:numPr>
              <w:spacing w:after="0" w:afterAutospacing="0" w:line="252" w:lineRule="auto"/>
              <w:jc w:val="left"/>
              <w:rPr>
                <w:color w:val="FF0000"/>
              </w:rPr>
            </w:pPr>
            <w:r w:rsidRPr="003C33C7">
              <w:rPr>
                <w:color w:val="FF0000"/>
              </w:rPr>
              <w:t>Option 1: Y=1 slot and optionally as well Y=X/2 consecutive slots</w:t>
            </w:r>
          </w:p>
          <w:p w14:paraId="27D7F110" w14:textId="77777777" w:rsidR="0056032E" w:rsidRPr="003C33C7" w:rsidRDefault="0056032E" w:rsidP="0056032E">
            <w:pPr>
              <w:numPr>
                <w:ilvl w:val="3"/>
                <w:numId w:val="34"/>
              </w:numPr>
              <w:spacing w:after="0" w:afterAutospacing="0" w:line="252" w:lineRule="auto"/>
              <w:jc w:val="left"/>
              <w:rPr>
                <w:color w:val="FF0000"/>
              </w:rPr>
            </w:pPr>
            <w:r w:rsidRPr="003C33C7">
              <w:rPr>
                <w:color w:val="FF0000"/>
              </w:rPr>
              <w:t>Option 2: both Y=1 slot and Y=X/2 consecutive slots</w:t>
            </w:r>
          </w:p>
          <w:p w14:paraId="2247B49A" w14:textId="77777777" w:rsidR="0056032E" w:rsidRPr="003C33C7" w:rsidRDefault="0056032E" w:rsidP="0056032E">
            <w:pPr>
              <w:numPr>
                <w:ilvl w:val="3"/>
                <w:numId w:val="34"/>
              </w:numPr>
              <w:spacing w:after="0" w:afterAutospacing="0" w:line="252" w:lineRule="auto"/>
              <w:jc w:val="left"/>
              <w:rPr>
                <w:color w:val="FF0000"/>
              </w:rPr>
            </w:pPr>
            <w:r w:rsidRPr="003C33C7">
              <w:rPr>
                <w:color w:val="FF0000"/>
              </w:rPr>
              <w:t xml:space="preserve">Option 3: both Y=1 slot and Y=X/2 consecutive slots are supported, FFS a default Y or which Y is mandatory/optional </w:t>
            </w:r>
          </w:p>
          <w:p w14:paraId="33E83DDB" w14:textId="77777777" w:rsidR="0056032E" w:rsidRPr="003C33C7" w:rsidRDefault="0056032E" w:rsidP="0056032E">
            <w:pPr>
              <w:numPr>
                <w:ilvl w:val="2"/>
                <w:numId w:val="34"/>
              </w:numPr>
              <w:spacing w:after="0" w:afterAutospacing="0" w:line="252" w:lineRule="auto"/>
              <w:jc w:val="left"/>
              <w:rPr>
                <w:color w:val="FF0000"/>
              </w:rPr>
            </w:pPr>
            <w:r w:rsidRPr="003C33C7">
              <w:rPr>
                <w:color w:val="FF0000"/>
              </w:rPr>
              <w:t xml:space="preserve">Which OFDM symbols can be configured for monitoring within the Y slot(s) (i.e., SS parameter </w:t>
            </w:r>
            <w:r w:rsidRPr="003C33C7">
              <w:rPr>
                <w:i/>
                <w:iCs/>
                <w:color w:val="FF0000"/>
              </w:rPr>
              <w:t>monitoringSymbolsWithinSlot</w:t>
            </w:r>
            <w:r w:rsidRPr="003C33C7">
              <w:rPr>
                <w:color w:val="FF0000"/>
              </w:rPr>
              <w:t>)</w:t>
            </w:r>
          </w:p>
          <w:p w14:paraId="69A3935B" w14:textId="77777777" w:rsidR="00417D4F" w:rsidRPr="00533F75" w:rsidRDefault="00417D4F" w:rsidP="00417D4F">
            <w:pPr>
              <w:spacing w:after="0" w:afterAutospacing="0" w:line="252" w:lineRule="auto"/>
              <w:jc w:val="left"/>
              <w:rPr>
                <w:color w:val="FF0000"/>
              </w:rPr>
            </w:pPr>
          </w:p>
          <w:p w14:paraId="624B67F7" w14:textId="77777777" w:rsidR="00417D4F" w:rsidRDefault="00417D4F" w:rsidP="0056032E">
            <w:pPr>
              <w:pStyle w:val="aff5"/>
              <w:numPr>
                <w:ilvl w:val="0"/>
                <w:numId w:val="34"/>
              </w:numPr>
              <w:spacing w:after="0" w:afterAutospacing="0" w:line="259" w:lineRule="auto"/>
              <w:ind w:leftChars="0"/>
              <w:jc w:val="left"/>
            </w:pPr>
            <w:r>
              <w:t>Option A-FL1</w:t>
            </w:r>
          </w:p>
          <w:p w14:paraId="01E04D85" w14:textId="77777777" w:rsidR="00417D4F" w:rsidRDefault="00417D4F" w:rsidP="0056032E">
            <w:pPr>
              <w:pStyle w:val="aff5"/>
              <w:numPr>
                <w:ilvl w:val="1"/>
                <w:numId w:val="34"/>
              </w:numPr>
              <w:spacing w:after="0" w:afterAutospacing="0" w:line="259" w:lineRule="auto"/>
              <w:ind w:leftChars="0"/>
              <w:jc w:val="left"/>
            </w:pPr>
            <w:r>
              <w:rPr>
                <w:rFonts w:hint="eastAsia"/>
                <w:lang w:eastAsia="zh-CN"/>
              </w:rPr>
              <w:t>F</w:t>
            </w:r>
            <w:r>
              <w:rPr>
                <w:lang w:eastAsia="zh-CN"/>
              </w:rPr>
              <w:t>or Group (1) SS</w:t>
            </w:r>
          </w:p>
          <w:p w14:paraId="150A922E" w14:textId="77777777" w:rsidR="00417D4F" w:rsidRDefault="00417D4F" w:rsidP="0056032E">
            <w:pPr>
              <w:pStyle w:val="aff5"/>
              <w:numPr>
                <w:ilvl w:val="2"/>
                <w:numId w:val="34"/>
              </w:numPr>
              <w:spacing w:after="0" w:afterAutospacing="0" w:line="259" w:lineRule="auto"/>
              <w:ind w:leftChars="0"/>
              <w:jc w:val="left"/>
            </w:pPr>
            <w:r>
              <w:t>A SS is configured to be within Y</w:t>
            </w:r>
            <w:r>
              <w:rPr>
                <w:vertAlign w:val="subscript"/>
              </w:rPr>
              <w:t>Group1</w:t>
            </w:r>
            <w:r>
              <w:t xml:space="preserve"> consecutive slots within a slot group of X slots</w:t>
            </w:r>
          </w:p>
          <w:p w14:paraId="51969E4B" w14:textId="77777777" w:rsidR="00417D4F" w:rsidRDefault="00417D4F" w:rsidP="0056032E">
            <w:pPr>
              <w:pStyle w:val="aff5"/>
              <w:numPr>
                <w:ilvl w:val="3"/>
                <w:numId w:val="34"/>
              </w:numPr>
              <w:spacing w:after="0" w:afterAutospacing="0" w:line="259" w:lineRule="auto"/>
              <w:ind w:leftChars="0"/>
              <w:jc w:val="left"/>
            </w:pPr>
            <w:r>
              <w:t>FFS: Details of RRC configuration of Group (1) SSs (periodicity, offset, duration), e.g., based on X-slot granularity</w:t>
            </w:r>
          </w:p>
          <w:p w14:paraId="1A437AD7" w14:textId="268C81D0" w:rsidR="00417D4F" w:rsidRPr="00500108" w:rsidRDefault="00417D4F" w:rsidP="0056032E">
            <w:pPr>
              <w:pStyle w:val="aff5"/>
              <w:numPr>
                <w:ilvl w:val="2"/>
                <w:numId w:val="34"/>
              </w:numPr>
              <w:spacing w:after="0" w:afterAutospacing="0" w:line="259" w:lineRule="auto"/>
              <w:ind w:leftChars="0"/>
              <w:jc w:val="left"/>
              <w:rPr>
                <w:color w:val="FF0000"/>
              </w:rPr>
            </w:pPr>
            <w:r>
              <w:t>The location of the Y</w:t>
            </w:r>
            <w:r>
              <w:rPr>
                <w:vertAlign w:val="subscript"/>
              </w:rPr>
              <w:t>Group1</w:t>
            </w:r>
            <w:r>
              <w:t xml:space="preserve"> consecutive slots within a slot group of X slots is based on a time offset within the slot group based on slot index n0 determined for Group (2) monitoring</w:t>
            </w:r>
            <w:r w:rsidR="003C33C7">
              <w:t xml:space="preserve"> </w:t>
            </w:r>
            <w:r w:rsidR="003C33C7" w:rsidRPr="00500108">
              <w:rPr>
                <w:color w:val="FF0000"/>
              </w:rPr>
              <w:t xml:space="preserve">such that the </w:t>
            </w:r>
            <w:r w:rsidR="003C33C7">
              <w:t>Y</w:t>
            </w:r>
            <w:r w:rsidR="003C33C7" w:rsidRPr="003C33C7">
              <w:rPr>
                <w:vertAlign w:val="subscript"/>
              </w:rPr>
              <w:t>Group1</w:t>
            </w:r>
            <w:r w:rsidR="003C33C7" w:rsidRPr="003C33C7">
              <w:t xml:space="preserve"> </w:t>
            </w:r>
            <w:r w:rsidR="003C33C7" w:rsidRPr="00500108">
              <w:rPr>
                <w:color w:val="FF0000"/>
              </w:rPr>
              <w:t>slots overlap the Y</w:t>
            </w:r>
            <w:r w:rsidR="003C33C7" w:rsidRPr="00500108">
              <w:rPr>
                <w:color w:val="FF0000"/>
                <w:vertAlign w:val="subscript"/>
              </w:rPr>
              <w:t>Group2</w:t>
            </w:r>
            <w:r w:rsidR="003C33C7" w:rsidRPr="00500108">
              <w:rPr>
                <w:color w:val="FF0000"/>
              </w:rPr>
              <w:t xml:space="preserve"> slots</w:t>
            </w:r>
          </w:p>
          <w:p w14:paraId="29CC4A8C" w14:textId="77777777" w:rsidR="00417D4F" w:rsidRDefault="00417D4F" w:rsidP="0056032E">
            <w:pPr>
              <w:pStyle w:val="aff5"/>
              <w:numPr>
                <w:ilvl w:val="3"/>
                <w:numId w:val="34"/>
              </w:numPr>
              <w:spacing w:after="0" w:afterAutospacing="0" w:line="259" w:lineRule="auto"/>
              <w:ind w:leftChars="0"/>
              <w:jc w:val="left"/>
            </w:pPr>
            <w:r>
              <w:t>FFS: Details of UE procedure for time offset determination, e.g., MAC-CE activation of a new TCI state associated with Group (2) SSs</w:t>
            </w:r>
          </w:p>
          <w:p w14:paraId="1D54986E" w14:textId="77777777" w:rsidR="00417D4F" w:rsidRDefault="00417D4F" w:rsidP="0056032E">
            <w:pPr>
              <w:pStyle w:val="aff5"/>
              <w:numPr>
                <w:ilvl w:val="2"/>
                <w:numId w:val="34"/>
              </w:numPr>
              <w:tabs>
                <w:tab w:val="left" w:pos="1289"/>
              </w:tabs>
              <w:spacing w:after="0" w:afterAutospacing="0" w:line="259" w:lineRule="auto"/>
              <w:ind w:leftChars="0"/>
              <w:jc w:val="left"/>
            </w:pPr>
            <w:r>
              <w:t>The location of the Y</w:t>
            </w:r>
            <w:r>
              <w:rPr>
                <w:vertAlign w:val="subscript"/>
              </w:rPr>
              <w:t>Group1</w:t>
            </w:r>
            <w:r>
              <w:t xml:space="preserve"> consecutive slots within a slot group of X slots is maintained across different slot groups (unless n0 changes)</w:t>
            </w:r>
          </w:p>
          <w:p w14:paraId="516876F2" w14:textId="77777777" w:rsidR="00417D4F" w:rsidRDefault="00417D4F" w:rsidP="0056032E">
            <w:pPr>
              <w:pStyle w:val="aff5"/>
              <w:numPr>
                <w:ilvl w:val="2"/>
                <w:numId w:val="34"/>
              </w:numPr>
              <w:spacing w:after="0" w:afterAutospacing="0" w:line="259" w:lineRule="auto"/>
              <w:ind w:leftChars="0"/>
              <w:jc w:val="left"/>
            </w:pPr>
            <w:r>
              <w:t>BD attempts for all Group (1) SSs are restricted to fall within the same Y</w:t>
            </w:r>
            <w:r>
              <w:rPr>
                <w:vertAlign w:val="subscript"/>
              </w:rPr>
              <w:t>Group1</w:t>
            </w:r>
            <w:r>
              <w:t xml:space="preserve"> consecutive slots</w:t>
            </w:r>
          </w:p>
          <w:p w14:paraId="2FA80A97" w14:textId="77777777" w:rsidR="00417D4F" w:rsidRDefault="00417D4F" w:rsidP="0056032E">
            <w:pPr>
              <w:pStyle w:val="aff5"/>
              <w:numPr>
                <w:ilvl w:val="1"/>
                <w:numId w:val="34"/>
              </w:numPr>
              <w:spacing w:after="0" w:afterAutospacing="0" w:line="259" w:lineRule="auto"/>
              <w:ind w:leftChars="0"/>
              <w:jc w:val="left"/>
            </w:pPr>
            <w:r>
              <w:rPr>
                <w:rFonts w:hint="eastAsia"/>
                <w:lang w:eastAsia="zh-CN"/>
              </w:rPr>
              <w:lastRenderedPageBreak/>
              <w:t>F</w:t>
            </w:r>
            <w:r>
              <w:rPr>
                <w:lang w:eastAsia="zh-CN"/>
              </w:rPr>
              <w:t>or Group (2) SS</w:t>
            </w:r>
          </w:p>
          <w:p w14:paraId="5CAB132D" w14:textId="77777777" w:rsidR="00417D4F" w:rsidRDefault="00417D4F" w:rsidP="0056032E">
            <w:pPr>
              <w:pStyle w:val="aff5"/>
              <w:numPr>
                <w:ilvl w:val="2"/>
                <w:numId w:val="34"/>
              </w:numPr>
              <w:spacing w:after="0" w:afterAutospacing="0" w:line="259" w:lineRule="auto"/>
              <w:ind w:leftChars="0"/>
              <w:jc w:val="left"/>
            </w:pPr>
            <w:r>
              <w:t>A SS is configured to be within Y</w:t>
            </w:r>
            <w:r>
              <w:rPr>
                <w:vertAlign w:val="subscript"/>
              </w:rPr>
              <w:t>Group2</w:t>
            </w:r>
            <w:r>
              <w:t xml:space="preserve"> consecutive slots within a slot group of X slots</w:t>
            </w:r>
          </w:p>
          <w:p w14:paraId="2A0B9AC3" w14:textId="4151452C" w:rsidR="00417D4F" w:rsidRDefault="00417D4F" w:rsidP="0056032E">
            <w:pPr>
              <w:pStyle w:val="aff5"/>
              <w:numPr>
                <w:ilvl w:val="2"/>
                <w:numId w:val="34"/>
              </w:numPr>
              <w:spacing w:after="0" w:afterAutospacing="0" w:line="259" w:lineRule="auto"/>
              <w:ind w:leftChars="0"/>
              <w:jc w:val="left"/>
            </w:pPr>
            <w:r>
              <w:t>The location of the Y</w:t>
            </w:r>
            <w:r>
              <w:rPr>
                <w:vertAlign w:val="subscript"/>
              </w:rPr>
              <w:t>Group2</w:t>
            </w:r>
            <w:r>
              <w:t xml:space="preserve"> </w:t>
            </w:r>
            <w:r w:rsidR="00500108" w:rsidRPr="00500108">
              <w:rPr>
                <w:color w:val="FF0000"/>
              </w:rPr>
              <w:t xml:space="preserve">=2 </w:t>
            </w:r>
            <w:r>
              <w:t>consecutive slots within a slot group of X slots</w:t>
            </w:r>
            <w:r w:rsidR="00500108" w:rsidRPr="00500108">
              <w:rPr>
                <w:color w:val="FF0000"/>
              </w:rPr>
              <w:t>, i.e. slots n0 and n0+1 as per Rel-15</w:t>
            </w:r>
          </w:p>
          <w:p w14:paraId="1A3CF685" w14:textId="77777777" w:rsidR="00417D4F" w:rsidRDefault="00417D4F" w:rsidP="0056032E">
            <w:pPr>
              <w:pStyle w:val="aff5"/>
              <w:numPr>
                <w:ilvl w:val="2"/>
                <w:numId w:val="34"/>
              </w:numPr>
              <w:spacing w:after="0" w:afterAutospacing="0" w:line="259" w:lineRule="auto"/>
              <w:ind w:leftChars="0"/>
              <w:jc w:val="left"/>
            </w:pPr>
            <w:r>
              <w:t>The location of the Y</w:t>
            </w:r>
            <w:r>
              <w:rPr>
                <w:vertAlign w:val="subscript"/>
              </w:rPr>
              <w:t>Group2</w:t>
            </w:r>
            <w:r>
              <w:t xml:space="preserve"> consecutive slots within a slot group of X slots is maintained across different slot groups (unless n0 changes)</w:t>
            </w:r>
          </w:p>
          <w:p w14:paraId="76078227" w14:textId="77777777" w:rsidR="00417D4F" w:rsidRDefault="00417D4F" w:rsidP="0056032E">
            <w:pPr>
              <w:pStyle w:val="aff5"/>
              <w:numPr>
                <w:ilvl w:val="1"/>
                <w:numId w:val="34"/>
              </w:numPr>
              <w:spacing w:after="0" w:afterAutospacing="0" w:line="252" w:lineRule="auto"/>
              <w:ind w:leftChars="0"/>
              <w:jc w:val="left"/>
            </w:pPr>
            <w:r>
              <w:t>The reported capability indicates the BD/CCE budget within max(2, Y</w:t>
            </w:r>
            <w:r>
              <w:rPr>
                <w:vertAlign w:val="subscript"/>
              </w:rPr>
              <w:t>Group1</w:t>
            </w:r>
            <w:r>
              <w:t>) slots per slot group</w:t>
            </w:r>
          </w:p>
          <w:p w14:paraId="19190CAE" w14:textId="77777777" w:rsidR="00417D4F" w:rsidRPr="0056032E" w:rsidRDefault="00417D4F" w:rsidP="0056032E">
            <w:pPr>
              <w:pStyle w:val="aff5"/>
              <w:numPr>
                <w:ilvl w:val="1"/>
                <w:numId w:val="34"/>
              </w:numPr>
              <w:spacing w:after="0" w:afterAutospacing="0" w:line="252" w:lineRule="auto"/>
              <w:ind w:leftChars="0"/>
              <w:jc w:val="left"/>
              <w:rPr>
                <w:color w:val="FF0000"/>
              </w:rPr>
            </w:pPr>
            <w:r w:rsidRPr="0056032E">
              <w:rPr>
                <w:color w:val="FF0000"/>
              </w:rPr>
              <w:t>To be decided in in RAN1#106bis-e or RAN1#107-e</w:t>
            </w:r>
          </w:p>
          <w:p w14:paraId="71082216" w14:textId="77777777" w:rsidR="00417D4F" w:rsidRPr="0056032E" w:rsidRDefault="00417D4F" w:rsidP="0056032E">
            <w:pPr>
              <w:pStyle w:val="aff5"/>
              <w:numPr>
                <w:ilvl w:val="2"/>
                <w:numId w:val="34"/>
              </w:numPr>
              <w:spacing w:after="0" w:afterAutospacing="0" w:line="252" w:lineRule="auto"/>
              <w:ind w:leftChars="0"/>
              <w:jc w:val="left"/>
              <w:rPr>
                <w:color w:val="FF0000"/>
              </w:rPr>
            </w:pPr>
            <w:r w:rsidRPr="0056032E">
              <w:rPr>
                <w:color w:val="FF0000"/>
              </w:rPr>
              <w:t>Supported values of Y</w:t>
            </w:r>
            <w:r w:rsidRPr="0056032E">
              <w:rPr>
                <w:color w:val="FF0000"/>
                <w:vertAlign w:val="subscript"/>
              </w:rPr>
              <w:t>Group1</w:t>
            </w:r>
          </w:p>
          <w:p w14:paraId="60108CA4" w14:textId="77777777" w:rsidR="00417D4F" w:rsidRPr="0056032E" w:rsidRDefault="00417D4F" w:rsidP="0056032E">
            <w:pPr>
              <w:pStyle w:val="aff5"/>
              <w:numPr>
                <w:ilvl w:val="3"/>
                <w:numId w:val="34"/>
              </w:numPr>
              <w:spacing w:after="0" w:afterAutospacing="0" w:line="259" w:lineRule="auto"/>
              <w:ind w:leftChars="0"/>
              <w:jc w:val="left"/>
              <w:rPr>
                <w:color w:val="FF0000"/>
              </w:rPr>
            </w:pPr>
            <w:r w:rsidRPr="0056032E">
              <w:rPr>
                <w:color w:val="FF0000"/>
              </w:rPr>
              <w:t>Option 1: Y</w:t>
            </w:r>
            <w:r w:rsidRPr="0056032E">
              <w:rPr>
                <w:color w:val="FF0000"/>
                <w:vertAlign w:val="subscript"/>
              </w:rPr>
              <w:t>Group1</w:t>
            </w:r>
            <w:r w:rsidRPr="0056032E">
              <w:rPr>
                <w:color w:val="FF0000"/>
              </w:rPr>
              <w:t>=1 slot and optionally as well Y</w:t>
            </w:r>
            <w:r w:rsidRPr="0056032E">
              <w:rPr>
                <w:color w:val="FF0000"/>
                <w:vertAlign w:val="subscript"/>
              </w:rPr>
              <w:t>Group1</w:t>
            </w:r>
            <w:r w:rsidRPr="0056032E">
              <w:rPr>
                <w:color w:val="FF0000"/>
              </w:rPr>
              <w:t>=X/2 consecutive slots</w:t>
            </w:r>
          </w:p>
          <w:p w14:paraId="75F06A15" w14:textId="77777777" w:rsidR="00417D4F" w:rsidRPr="0056032E" w:rsidRDefault="00417D4F" w:rsidP="0056032E">
            <w:pPr>
              <w:pStyle w:val="aff5"/>
              <w:numPr>
                <w:ilvl w:val="3"/>
                <w:numId w:val="34"/>
              </w:numPr>
              <w:spacing w:after="0" w:afterAutospacing="0" w:line="259" w:lineRule="auto"/>
              <w:ind w:leftChars="0"/>
              <w:jc w:val="left"/>
              <w:rPr>
                <w:color w:val="FF0000"/>
              </w:rPr>
            </w:pPr>
            <w:r w:rsidRPr="0056032E">
              <w:rPr>
                <w:color w:val="FF0000"/>
              </w:rPr>
              <w:t>Option 2: both Y</w:t>
            </w:r>
            <w:r w:rsidRPr="0056032E">
              <w:rPr>
                <w:color w:val="FF0000"/>
                <w:vertAlign w:val="subscript"/>
              </w:rPr>
              <w:t>Group1</w:t>
            </w:r>
            <w:r w:rsidRPr="0056032E">
              <w:rPr>
                <w:color w:val="FF0000"/>
              </w:rPr>
              <w:t>=1 slot and Y</w:t>
            </w:r>
            <w:r w:rsidRPr="0056032E">
              <w:rPr>
                <w:color w:val="FF0000"/>
                <w:vertAlign w:val="subscript"/>
              </w:rPr>
              <w:t>Group1</w:t>
            </w:r>
            <w:r w:rsidRPr="0056032E">
              <w:rPr>
                <w:color w:val="FF0000"/>
              </w:rPr>
              <w:t>=X/2 consecutive slots</w:t>
            </w:r>
          </w:p>
          <w:p w14:paraId="2322A729" w14:textId="77777777" w:rsidR="00417D4F" w:rsidRPr="0056032E" w:rsidRDefault="00417D4F" w:rsidP="0056032E">
            <w:pPr>
              <w:pStyle w:val="aff5"/>
              <w:widowControl w:val="0"/>
              <w:numPr>
                <w:ilvl w:val="3"/>
                <w:numId w:val="34"/>
              </w:numPr>
              <w:spacing w:after="0" w:afterAutospacing="0" w:line="259" w:lineRule="auto"/>
              <w:ind w:leftChars="0"/>
              <w:jc w:val="left"/>
              <w:rPr>
                <w:color w:val="FF0000"/>
              </w:rPr>
            </w:pPr>
            <w:r w:rsidRPr="0056032E">
              <w:rPr>
                <w:color w:val="FF0000"/>
              </w:rPr>
              <w:t>Option 3: both Y</w:t>
            </w:r>
            <w:r w:rsidRPr="0056032E">
              <w:rPr>
                <w:color w:val="FF0000"/>
                <w:vertAlign w:val="subscript"/>
              </w:rPr>
              <w:t>Group1</w:t>
            </w:r>
            <w:r w:rsidRPr="0056032E">
              <w:rPr>
                <w:color w:val="FF0000"/>
              </w:rPr>
              <w:t>=1 slot and Y</w:t>
            </w:r>
            <w:r w:rsidRPr="0056032E">
              <w:rPr>
                <w:color w:val="FF0000"/>
                <w:vertAlign w:val="subscript"/>
              </w:rPr>
              <w:t>Group1</w:t>
            </w:r>
            <w:r w:rsidRPr="0056032E">
              <w:rPr>
                <w:color w:val="FF0000"/>
              </w:rPr>
              <w:t>=X/2 consecutive slots are supported, FFS a default Y</w:t>
            </w:r>
            <w:r w:rsidRPr="0056032E">
              <w:rPr>
                <w:color w:val="FF0000"/>
                <w:vertAlign w:val="subscript"/>
              </w:rPr>
              <w:t>Group1</w:t>
            </w:r>
            <w:r w:rsidRPr="0056032E">
              <w:rPr>
                <w:color w:val="FF0000"/>
              </w:rPr>
              <w:t xml:space="preserve"> or which Y</w:t>
            </w:r>
            <w:r w:rsidRPr="0056032E">
              <w:rPr>
                <w:color w:val="FF0000"/>
                <w:vertAlign w:val="subscript"/>
              </w:rPr>
              <w:t>Group1</w:t>
            </w:r>
            <w:r w:rsidRPr="0056032E">
              <w:rPr>
                <w:color w:val="FF0000"/>
              </w:rPr>
              <w:t xml:space="preserve"> is mandatory/optional </w:t>
            </w:r>
          </w:p>
          <w:p w14:paraId="0373895E" w14:textId="77777777" w:rsidR="00417D4F" w:rsidRPr="0056032E" w:rsidRDefault="00417D4F" w:rsidP="0056032E">
            <w:pPr>
              <w:pStyle w:val="aff5"/>
              <w:numPr>
                <w:ilvl w:val="2"/>
                <w:numId w:val="34"/>
              </w:numPr>
              <w:spacing w:after="0" w:afterAutospacing="0" w:line="252" w:lineRule="auto"/>
              <w:ind w:leftChars="0"/>
              <w:jc w:val="left"/>
              <w:rPr>
                <w:color w:val="FF0000"/>
              </w:rPr>
            </w:pPr>
            <w:r w:rsidRPr="0056032E">
              <w:rPr>
                <w:color w:val="FF0000"/>
              </w:rPr>
              <w:t>Which OFDM symbols can be configured for monitoring within the Y</w:t>
            </w:r>
            <w:r w:rsidRPr="0056032E">
              <w:rPr>
                <w:color w:val="FF0000"/>
                <w:vertAlign w:val="subscript"/>
              </w:rPr>
              <w:t>Group1</w:t>
            </w:r>
            <w:r w:rsidRPr="0056032E">
              <w:rPr>
                <w:color w:val="FF0000"/>
              </w:rPr>
              <w:t>/Y</w:t>
            </w:r>
            <w:r w:rsidRPr="0056032E">
              <w:rPr>
                <w:color w:val="FF0000"/>
                <w:vertAlign w:val="subscript"/>
              </w:rPr>
              <w:t>Group2</w:t>
            </w:r>
            <w:r w:rsidRPr="0056032E">
              <w:rPr>
                <w:color w:val="FF0000"/>
              </w:rPr>
              <w:t xml:space="preserve"> slot(s) (i.e., SS parameter </w:t>
            </w:r>
            <w:r w:rsidRPr="0056032E">
              <w:rPr>
                <w:i/>
                <w:iCs/>
                <w:color w:val="FF0000"/>
              </w:rPr>
              <w:t>monitoringSymbolsWithinSlot</w:t>
            </w:r>
            <w:r w:rsidRPr="0056032E">
              <w:rPr>
                <w:color w:val="FF0000"/>
              </w:rPr>
              <w:t>)</w:t>
            </w:r>
          </w:p>
          <w:p w14:paraId="02699AD7" w14:textId="77777777" w:rsidR="00417D4F" w:rsidRPr="0056032E" w:rsidRDefault="00417D4F" w:rsidP="0056032E">
            <w:pPr>
              <w:pStyle w:val="aff5"/>
              <w:numPr>
                <w:ilvl w:val="2"/>
                <w:numId w:val="34"/>
              </w:numPr>
              <w:tabs>
                <w:tab w:val="left" w:pos="1289"/>
              </w:tabs>
              <w:spacing w:after="0" w:afterAutospacing="0" w:line="259" w:lineRule="auto"/>
              <w:ind w:leftChars="0"/>
              <w:jc w:val="left"/>
              <w:rPr>
                <w:color w:val="FF0000"/>
              </w:rPr>
            </w:pPr>
            <w:r w:rsidRPr="0056032E">
              <w:rPr>
                <w:color w:val="FF0000"/>
              </w:rPr>
              <w:t>SS dropping in case n0 changes (to avoid back-to-back monitoring exceeding the capability)</w:t>
            </w:r>
          </w:p>
          <w:p w14:paraId="35130A0E" w14:textId="77777777" w:rsidR="00417D4F" w:rsidRDefault="00417D4F" w:rsidP="00533F75">
            <w:pPr>
              <w:tabs>
                <w:tab w:val="left" w:pos="1289"/>
              </w:tabs>
              <w:spacing w:after="0" w:afterAutospacing="0" w:line="259" w:lineRule="auto"/>
              <w:jc w:val="left"/>
            </w:pPr>
          </w:p>
          <w:p w14:paraId="2865ECB8" w14:textId="77777777" w:rsidR="00417D4F" w:rsidRDefault="00417D4F" w:rsidP="0056032E">
            <w:pPr>
              <w:pStyle w:val="aff5"/>
              <w:numPr>
                <w:ilvl w:val="0"/>
                <w:numId w:val="34"/>
              </w:numPr>
              <w:spacing w:after="0" w:afterAutospacing="0" w:line="259" w:lineRule="auto"/>
              <w:ind w:leftChars="0"/>
              <w:jc w:val="left"/>
            </w:pPr>
            <w:r>
              <w:t>Option B-rev1</w:t>
            </w:r>
          </w:p>
          <w:p w14:paraId="693714AD" w14:textId="77777777" w:rsidR="00417D4F" w:rsidRDefault="00417D4F" w:rsidP="0056032E">
            <w:pPr>
              <w:pStyle w:val="aff5"/>
              <w:numPr>
                <w:ilvl w:val="1"/>
                <w:numId w:val="34"/>
              </w:numPr>
              <w:spacing w:after="0" w:afterAutospacing="0" w:line="259" w:lineRule="auto"/>
              <w:ind w:leftChars="0"/>
              <w:jc w:val="left"/>
            </w:pPr>
            <w:r>
              <w:t>The reported capability indicates the BD/CCE budget within X slots</w:t>
            </w:r>
          </w:p>
          <w:p w14:paraId="01212CC9" w14:textId="77777777" w:rsidR="00417D4F" w:rsidRDefault="00417D4F" w:rsidP="0056032E">
            <w:pPr>
              <w:pStyle w:val="aff5"/>
              <w:numPr>
                <w:ilvl w:val="1"/>
                <w:numId w:val="34"/>
              </w:numPr>
              <w:spacing w:after="0" w:afterAutospacing="0" w:line="259" w:lineRule="auto"/>
              <w:ind w:leftChars="0"/>
              <w:jc w:val="left"/>
            </w:pPr>
            <w:r>
              <w:t>For Group (1) SS</w:t>
            </w:r>
          </w:p>
          <w:p w14:paraId="70BFB8C3" w14:textId="77777777" w:rsidR="00417D4F" w:rsidRDefault="00417D4F" w:rsidP="0056032E">
            <w:pPr>
              <w:pStyle w:val="aff5"/>
              <w:numPr>
                <w:ilvl w:val="2"/>
                <w:numId w:val="34"/>
              </w:numPr>
              <w:spacing w:after="0" w:afterAutospacing="0" w:line="259" w:lineRule="auto"/>
              <w:ind w:leftChars="0"/>
              <w:jc w:val="left"/>
            </w:pPr>
            <w:r>
              <w:t>A SS can be configured to be within Y consecutive slots within a slot group of X slots</w:t>
            </w:r>
          </w:p>
          <w:p w14:paraId="06201551" w14:textId="77777777" w:rsidR="00417D4F" w:rsidRDefault="00417D4F" w:rsidP="0056032E">
            <w:pPr>
              <w:pStyle w:val="aff5"/>
              <w:numPr>
                <w:ilvl w:val="2"/>
                <w:numId w:val="34"/>
              </w:numPr>
              <w:spacing w:after="0" w:afterAutospacing="0" w:line="259" w:lineRule="auto"/>
              <w:ind w:leftChars="0"/>
              <w:jc w:val="left"/>
            </w:pPr>
            <w:r>
              <w:t>The location of the Y consecutive slots can be anywhere within a slot group of X slots</w:t>
            </w:r>
          </w:p>
          <w:p w14:paraId="17DE88D7" w14:textId="77777777" w:rsidR="00417D4F" w:rsidRDefault="00417D4F" w:rsidP="0056032E">
            <w:pPr>
              <w:pStyle w:val="aff5"/>
              <w:numPr>
                <w:ilvl w:val="3"/>
                <w:numId w:val="34"/>
              </w:numPr>
              <w:spacing w:after="0" w:afterAutospacing="0" w:line="259" w:lineRule="auto"/>
              <w:ind w:leftChars="0"/>
              <w:jc w:val="left"/>
            </w:pPr>
            <w:r>
              <w:t>FFS: Details of RRC configuration of Group (1) SSs (periodicity, offset, duration), e.g., based on X-slot granularity, and configured time offset within a slot group of X slots</w:t>
            </w:r>
          </w:p>
          <w:p w14:paraId="4F344D5D" w14:textId="77777777" w:rsidR="00417D4F" w:rsidRDefault="00417D4F" w:rsidP="0056032E">
            <w:pPr>
              <w:pStyle w:val="aff5"/>
              <w:numPr>
                <w:ilvl w:val="2"/>
                <w:numId w:val="34"/>
              </w:numPr>
              <w:spacing w:after="0" w:afterAutospacing="0" w:line="259" w:lineRule="auto"/>
              <w:ind w:leftChars="0"/>
              <w:jc w:val="left"/>
            </w:pPr>
            <w:r>
              <w:t>The location of the Y consecutive slots within a slot group of X slots is maintained across different slot groups</w:t>
            </w:r>
          </w:p>
          <w:p w14:paraId="2488B789" w14:textId="77777777" w:rsidR="00417D4F" w:rsidRDefault="00417D4F" w:rsidP="0056032E">
            <w:pPr>
              <w:pStyle w:val="aff5"/>
              <w:numPr>
                <w:ilvl w:val="2"/>
                <w:numId w:val="34"/>
              </w:numPr>
              <w:spacing w:after="0" w:afterAutospacing="0" w:line="259" w:lineRule="auto"/>
              <w:ind w:leftChars="0"/>
              <w:jc w:val="left"/>
            </w:pPr>
            <w:r>
              <w:t>BD attempts for all Group (1) SSs are restricted to fall within the same Y consecutive slots</w:t>
            </w:r>
          </w:p>
          <w:p w14:paraId="2BF5D8F0" w14:textId="77777777" w:rsidR="00417D4F" w:rsidRDefault="00417D4F" w:rsidP="0056032E">
            <w:pPr>
              <w:pStyle w:val="aff5"/>
              <w:numPr>
                <w:ilvl w:val="1"/>
                <w:numId w:val="34"/>
              </w:numPr>
              <w:spacing w:after="0" w:afterAutospacing="0" w:line="259" w:lineRule="auto"/>
              <w:ind w:leftChars="0"/>
              <w:jc w:val="left"/>
            </w:pPr>
            <w:r>
              <w:t>For Group (2) SS</w:t>
            </w:r>
          </w:p>
          <w:p w14:paraId="119044AF" w14:textId="77777777" w:rsidR="00417D4F" w:rsidRDefault="00417D4F" w:rsidP="0056032E">
            <w:pPr>
              <w:pStyle w:val="aff5"/>
              <w:numPr>
                <w:ilvl w:val="2"/>
                <w:numId w:val="34"/>
              </w:numPr>
              <w:spacing w:after="0" w:afterAutospacing="0" w:line="259" w:lineRule="auto"/>
              <w:ind w:leftChars="0"/>
              <w:jc w:val="left"/>
            </w:pPr>
            <w:r>
              <w:t>A SS can be configured as per Rel-15, and monitoring locations with respect to slot groups are unrestricted</w:t>
            </w:r>
          </w:p>
          <w:p w14:paraId="66A7AAB7" w14:textId="77777777" w:rsidR="00417D4F" w:rsidRDefault="00417D4F" w:rsidP="0056032E">
            <w:pPr>
              <w:pStyle w:val="aff5"/>
              <w:numPr>
                <w:ilvl w:val="2"/>
                <w:numId w:val="34"/>
              </w:numPr>
              <w:spacing w:after="0" w:afterAutospacing="0" w:line="259" w:lineRule="auto"/>
              <w:ind w:leftChars="0"/>
              <w:jc w:val="left"/>
            </w:pPr>
            <w:r>
              <w:t>BD attempts for Group (2) SSs occur in slots with index n0 and n0 + 1 as per Rel-15</w:t>
            </w:r>
          </w:p>
          <w:p w14:paraId="494D10B6" w14:textId="77777777" w:rsidR="00417D4F" w:rsidRPr="0056032E" w:rsidRDefault="00417D4F" w:rsidP="0056032E">
            <w:pPr>
              <w:pStyle w:val="aff5"/>
              <w:numPr>
                <w:ilvl w:val="1"/>
                <w:numId w:val="34"/>
              </w:numPr>
              <w:spacing w:after="0" w:afterAutospacing="0" w:line="252" w:lineRule="auto"/>
              <w:ind w:leftChars="0"/>
              <w:jc w:val="left"/>
              <w:rPr>
                <w:color w:val="FF0000"/>
              </w:rPr>
            </w:pPr>
            <w:r w:rsidRPr="0056032E">
              <w:rPr>
                <w:color w:val="FF0000"/>
              </w:rPr>
              <w:t>To be decided in in RAN1#106bis-e or RAN1#107-e</w:t>
            </w:r>
          </w:p>
          <w:p w14:paraId="2C86F4FA" w14:textId="77777777" w:rsidR="00417D4F" w:rsidRPr="0056032E" w:rsidRDefault="00417D4F" w:rsidP="0056032E">
            <w:pPr>
              <w:pStyle w:val="aff5"/>
              <w:numPr>
                <w:ilvl w:val="2"/>
                <w:numId w:val="34"/>
              </w:numPr>
              <w:spacing w:after="0" w:afterAutospacing="0" w:line="252" w:lineRule="auto"/>
              <w:ind w:leftChars="0"/>
              <w:jc w:val="left"/>
              <w:rPr>
                <w:color w:val="FF0000"/>
              </w:rPr>
            </w:pPr>
            <w:r w:rsidRPr="0056032E">
              <w:rPr>
                <w:color w:val="FF0000"/>
              </w:rPr>
              <w:t>Supported values of Y</w:t>
            </w:r>
          </w:p>
          <w:p w14:paraId="5070F303" w14:textId="77777777" w:rsidR="00417D4F" w:rsidRPr="0056032E" w:rsidRDefault="00417D4F" w:rsidP="0056032E">
            <w:pPr>
              <w:pStyle w:val="aff5"/>
              <w:numPr>
                <w:ilvl w:val="3"/>
                <w:numId w:val="34"/>
              </w:numPr>
              <w:spacing w:after="0" w:afterAutospacing="0" w:line="259" w:lineRule="auto"/>
              <w:ind w:leftChars="0"/>
              <w:jc w:val="left"/>
              <w:rPr>
                <w:color w:val="FF0000"/>
              </w:rPr>
            </w:pPr>
            <w:r w:rsidRPr="0056032E">
              <w:rPr>
                <w:color w:val="FF0000"/>
              </w:rPr>
              <w:t>Option 1: Y=1 slot and optionally as well Y=X/2 consecutive slots</w:t>
            </w:r>
          </w:p>
          <w:p w14:paraId="18278BEA" w14:textId="77777777" w:rsidR="00417D4F" w:rsidRPr="0056032E" w:rsidRDefault="00417D4F" w:rsidP="0056032E">
            <w:pPr>
              <w:pStyle w:val="aff5"/>
              <w:numPr>
                <w:ilvl w:val="3"/>
                <w:numId w:val="34"/>
              </w:numPr>
              <w:spacing w:after="0" w:afterAutospacing="0" w:line="259" w:lineRule="auto"/>
              <w:ind w:leftChars="0"/>
              <w:jc w:val="left"/>
              <w:rPr>
                <w:color w:val="FF0000"/>
              </w:rPr>
            </w:pPr>
            <w:r w:rsidRPr="0056032E">
              <w:rPr>
                <w:color w:val="FF0000"/>
              </w:rPr>
              <w:lastRenderedPageBreak/>
              <w:t>Option 2: both Y=1 slot and Y=X/2 consecutive slots</w:t>
            </w:r>
          </w:p>
          <w:p w14:paraId="402F50F9" w14:textId="77777777" w:rsidR="00417D4F" w:rsidRPr="0056032E" w:rsidRDefault="00417D4F" w:rsidP="0056032E">
            <w:pPr>
              <w:pStyle w:val="aff5"/>
              <w:widowControl w:val="0"/>
              <w:numPr>
                <w:ilvl w:val="3"/>
                <w:numId w:val="34"/>
              </w:numPr>
              <w:spacing w:after="0" w:afterAutospacing="0" w:line="259" w:lineRule="auto"/>
              <w:ind w:leftChars="0"/>
              <w:jc w:val="left"/>
              <w:rPr>
                <w:color w:val="FF0000"/>
              </w:rPr>
            </w:pPr>
            <w:r w:rsidRPr="0056032E">
              <w:rPr>
                <w:color w:val="FF0000"/>
              </w:rPr>
              <w:t xml:space="preserve">Option 3: both Y=1 slot and Y=X/2 consecutive slots are supported, FFS a default Y or which Y is mandatory/optional </w:t>
            </w:r>
          </w:p>
          <w:p w14:paraId="72422670" w14:textId="77777777" w:rsidR="00417D4F" w:rsidRPr="0056032E" w:rsidRDefault="00417D4F" w:rsidP="0056032E">
            <w:pPr>
              <w:pStyle w:val="aff5"/>
              <w:numPr>
                <w:ilvl w:val="2"/>
                <w:numId w:val="34"/>
              </w:numPr>
              <w:spacing w:after="0" w:afterAutospacing="0" w:line="252" w:lineRule="auto"/>
              <w:ind w:leftChars="0"/>
              <w:jc w:val="left"/>
              <w:rPr>
                <w:color w:val="FF0000"/>
              </w:rPr>
            </w:pPr>
            <w:r w:rsidRPr="0056032E">
              <w:rPr>
                <w:color w:val="FF0000"/>
              </w:rPr>
              <w:t xml:space="preserve">Which OFDM symbols can be configured for monitoring within the Y slot(s) (i.e., SS parameter </w:t>
            </w:r>
            <w:r w:rsidRPr="0056032E">
              <w:rPr>
                <w:i/>
                <w:iCs/>
                <w:color w:val="FF0000"/>
              </w:rPr>
              <w:t>monitoringSymbolsWithinSlot</w:t>
            </w:r>
            <w:r w:rsidRPr="0056032E">
              <w:rPr>
                <w:color w:val="FF0000"/>
              </w:rPr>
              <w:t>)</w:t>
            </w:r>
          </w:p>
          <w:p w14:paraId="6EC9898D" w14:textId="77777777" w:rsidR="00417D4F" w:rsidRPr="0056032E" w:rsidRDefault="00417D4F" w:rsidP="0056032E">
            <w:pPr>
              <w:pStyle w:val="aff5"/>
              <w:numPr>
                <w:ilvl w:val="1"/>
                <w:numId w:val="34"/>
              </w:numPr>
              <w:spacing w:after="0" w:afterAutospacing="0" w:line="252" w:lineRule="auto"/>
              <w:ind w:leftChars="0"/>
              <w:jc w:val="left"/>
              <w:rPr>
                <w:color w:val="FF0000"/>
              </w:rPr>
            </w:pPr>
            <w:r w:rsidRPr="0056032E">
              <w:rPr>
                <w:color w:val="FF0000"/>
              </w:rPr>
              <w:t>FFS: How to avoid back-to-back BD across slot groups</w:t>
            </w:r>
          </w:p>
          <w:p w14:paraId="4083F743" w14:textId="77777777" w:rsidR="001C3385" w:rsidRPr="00417D4F" w:rsidRDefault="001C3385" w:rsidP="00417D4F">
            <w:pPr>
              <w:rPr>
                <w:rFonts w:ascii="Times" w:eastAsiaTheme="minorEastAsia" w:hAnsi="Times"/>
                <w:szCs w:val="24"/>
              </w:rPr>
            </w:pPr>
          </w:p>
        </w:tc>
      </w:tr>
    </w:tbl>
    <w:p w14:paraId="2A8B17B5" w14:textId="77777777" w:rsidR="001C3385" w:rsidRPr="001C3385" w:rsidRDefault="001C3385" w:rsidP="00CA4634">
      <w:pPr>
        <w:pStyle w:val="Style1"/>
        <w:snapToGrid w:val="0"/>
        <w:spacing w:line="240" w:lineRule="auto"/>
        <w:ind w:firstLine="0"/>
        <w:contextualSpacing w:val="0"/>
        <w:rPr>
          <w:rFonts w:eastAsiaTheme="minorEastAsia"/>
          <w:sz w:val="24"/>
          <w:szCs w:val="24"/>
          <w:lang w:val="en-GB" w:eastAsia="ja-JP"/>
        </w:rPr>
      </w:pPr>
    </w:p>
    <w:p w14:paraId="4E83AE6E" w14:textId="5CB72BC1" w:rsidR="00D0073E" w:rsidRDefault="00F962D0" w:rsidP="00D0073E">
      <w:pPr>
        <w:pStyle w:val="10"/>
        <w:spacing w:after="180"/>
        <w:rPr>
          <w:lang w:val="en-US"/>
        </w:rPr>
      </w:pPr>
      <w:r>
        <w:rPr>
          <w:lang w:val="en-US"/>
        </w:rPr>
        <w:t>Multi-slot PDCCH monitoring capability</w:t>
      </w:r>
    </w:p>
    <w:p w14:paraId="3183E887" w14:textId="77777777" w:rsidR="00987ADE" w:rsidRDefault="00987ADE" w:rsidP="00987ADE">
      <w:pPr>
        <w:pStyle w:val="Style1"/>
        <w:snapToGrid w:val="0"/>
        <w:spacing w:line="240" w:lineRule="auto"/>
        <w:ind w:firstLine="0"/>
        <w:contextualSpacing w:val="0"/>
        <w:rPr>
          <w:rFonts w:eastAsiaTheme="minorEastAsia"/>
          <w:sz w:val="24"/>
          <w:szCs w:val="24"/>
          <w:lang w:val="en-GB" w:eastAsia="ja-JP"/>
        </w:rPr>
      </w:pPr>
      <w:r w:rsidRPr="00620323">
        <w:rPr>
          <w:rFonts w:eastAsiaTheme="minorEastAsia"/>
          <w:sz w:val="24"/>
          <w:szCs w:val="24"/>
          <w:lang w:val="en-GB" w:eastAsia="ja-JP"/>
        </w:rPr>
        <w:t>Since multi-slot monitoring is considered to be an extension of single-slot monitoring, Alt.1</w:t>
      </w:r>
      <w:r>
        <w:rPr>
          <w:rFonts w:eastAsiaTheme="minorEastAsia"/>
          <w:sz w:val="24"/>
          <w:szCs w:val="24"/>
          <w:lang w:val="en-GB" w:eastAsia="ja-JP"/>
        </w:rPr>
        <w:t>, which is aligned with a slot boundary,</w:t>
      </w:r>
      <w:r w:rsidRPr="00620323">
        <w:rPr>
          <w:rFonts w:eastAsiaTheme="minorEastAsia"/>
          <w:sz w:val="24"/>
          <w:szCs w:val="24"/>
          <w:lang w:val="en-GB" w:eastAsia="ja-JP"/>
        </w:rPr>
        <w:t xml:space="preserve"> can simplify the enhancement of SearchSpace and reduce the </w:t>
      </w:r>
      <w:r>
        <w:rPr>
          <w:rFonts w:eastAsiaTheme="minorEastAsia"/>
          <w:sz w:val="24"/>
          <w:szCs w:val="24"/>
          <w:lang w:val="en-GB" w:eastAsia="ja-JP"/>
        </w:rPr>
        <w:t xml:space="preserve">standardization effort. </w:t>
      </w:r>
      <w:r w:rsidRPr="0072504A">
        <w:rPr>
          <w:rFonts w:eastAsiaTheme="minorEastAsia"/>
          <w:sz w:val="24"/>
          <w:szCs w:val="24"/>
          <w:lang w:val="en-GB" w:eastAsia="ja-JP"/>
        </w:rPr>
        <w:t>On the other hand, several companies have pointed out that Alt.2 is more flexible than Alt.1</w:t>
      </w:r>
      <w:r>
        <w:rPr>
          <w:rFonts w:eastAsiaTheme="minorEastAsia"/>
          <w:sz w:val="24"/>
          <w:szCs w:val="24"/>
          <w:lang w:val="en-GB" w:eastAsia="ja-JP"/>
        </w:rPr>
        <w:t xml:space="preserve"> </w:t>
      </w:r>
      <w:r w:rsidRPr="00677BDB">
        <w:rPr>
          <w:rFonts w:eastAsiaTheme="minorEastAsia"/>
          <w:sz w:val="24"/>
          <w:szCs w:val="24"/>
          <w:lang w:val="en-GB" w:eastAsia="ja-JP"/>
        </w:rPr>
        <w:t>because the span in</w:t>
      </w:r>
      <w:r>
        <w:rPr>
          <w:rFonts w:eastAsiaTheme="minorEastAsia"/>
          <w:sz w:val="24"/>
          <w:szCs w:val="24"/>
          <w:lang w:val="en-GB" w:eastAsia="ja-JP"/>
        </w:rPr>
        <w:t>terval can be freely determined</w:t>
      </w:r>
      <w:r w:rsidRPr="0072504A">
        <w:rPr>
          <w:rFonts w:eastAsiaTheme="minorEastAsia"/>
          <w:sz w:val="24"/>
          <w:szCs w:val="24"/>
          <w:lang w:val="en-GB" w:eastAsia="ja-JP"/>
        </w:rPr>
        <w:t>.</w:t>
      </w:r>
      <w:r w:rsidRPr="00BC758C">
        <w:rPr>
          <w:rFonts w:eastAsiaTheme="minorEastAsia"/>
          <w:sz w:val="24"/>
          <w:szCs w:val="24"/>
          <w:lang w:val="en-GB" w:eastAsia="ja-JP"/>
        </w:rPr>
        <w:t xml:space="preserve"> </w:t>
      </w:r>
      <w:r w:rsidRPr="00E47D13">
        <w:rPr>
          <w:rFonts w:eastAsiaTheme="minorEastAsia"/>
          <w:sz w:val="24"/>
          <w:szCs w:val="24"/>
          <w:lang w:val="en-GB" w:eastAsia="ja-JP"/>
        </w:rPr>
        <w:t xml:space="preserve">However, </w:t>
      </w:r>
      <w:r w:rsidRPr="00677BDB">
        <w:rPr>
          <w:rFonts w:eastAsiaTheme="minorEastAsia"/>
          <w:sz w:val="24"/>
          <w:szCs w:val="24"/>
          <w:lang w:val="en-GB" w:eastAsia="ja-JP"/>
        </w:rPr>
        <w:t xml:space="preserve">Alt.1 also allows flexible MO distribution by considering search space configuration for 480 kHz and 960 kHz </w:t>
      </w:r>
      <w:r>
        <w:rPr>
          <w:rFonts w:eastAsiaTheme="minorEastAsia"/>
          <w:sz w:val="24"/>
          <w:szCs w:val="24"/>
          <w:lang w:val="en-GB" w:eastAsia="ja-JP"/>
        </w:rPr>
        <w:t xml:space="preserve">SCS </w:t>
      </w:r>
      <w:r w:rsidRPr="00677BDB">
        <w:rPr>
          <w:rFonts w:eastAsiaTheme="minorEastAsia"/>
          <w:sz w:val="24"/>
          <w:szCs w:val="24"/>
          <w:lang w:val="en-GB" w:eastAsia="ja-JP"/>
        </w:rPr>
        <w:t>with short slot.</w:t>
      </w:r>
      <w:r w:rsidRPr="00BC758C">
        <w:rPr>
          <w:rFonts w:eastAsiaTheme="minorEastAsia"/>
          <w:sz w:val="24"/>
          <w:szCs w:val="24"/>
          <w:lang w:val="en-GB" w:eastAsia="ja-JP"/>
        </w:rPr>
        <w:t xml:space="preserve"> </w:t>
      </w:r>
      <w:r w:rsidRPr="00A00E48">
        <w:rPr>
          <w:rFonts w:eastAsiaTheme="minorEastAsia"/>
          <w:sz w:val="24"/>
          <w:szCs w:val="24"/>
          <w:lang w:val="en-GB" w:eastAsia="ja-JP"/>
        </w:rPr>
        <w:t>In addition, Alt.2 require</w:t>
      </w:r>
      <w:r>
        <w:rPr>
          <w:rFonts w:eastAsiaTheme="minorEastAsia"/>
          <w:sz w:val="24"/>
          <w:szCs w:val="24"/>
          <w:lang w:val="en-GB" w:eastAsia="ja-JP"/>
        </w:rPr>
        <w:t>s</w:t>
      </w:r>
      <w:r w:rsidRPr="00A00E48">
        <w:rPr>
          <w:rFonts w:eastAsiaTheme="minorEastAsia"/>
          <w:sz w:val="24"/>
          <w:szCs w:val="24"/>
          <w:lang w:val="en-GB" w:eastAsia="ja-JP"/>
        </w:rPr>
        <w:t xml:space="preserve"> a discussion on the rules that determine the BD/CCE limits for aligned and non-aligned spans between CCs.</w:t>
      </w:r>
      <w:r>
        <w:rPr>
          <w:rFonts w:eastAsiaTheme="minorEastAsia"/>
          <w:sz w:val="24"/>
          <w:szCs w:val="24"/>
          <w:lang w:val="en-GB" w:eastAsia="ja-JP"/>
        </w:rPr>
        <w:t xml:space="preserve"> W</w:t>
      </w:r>
      <w:r w:rsidRPr="00A00E48">
        <w:rPr>
          <w:rFonts w:eastAsiaTheme="minorEastAsia"/>
          <w:sz w:val="24"/>
          <w:szCs w:val="24"/>
          <w:lang w:val="en-GB" w:eastAsia="ja-JP"/>
        </w:rPr>
        <w:t>e don't know if the rules in Rel-16 are applicable to Alt.2, and defining new rules will take multiple meetings.</w:t>
      </w:r>
      <w:r>
        <w:rPr>
          <w:rFonts w:eastAsiaTheme="minorEastAsia"/>
          <w:sz w:val="24"/>
          <w:szCs w:val="24"/>
          <w:lang w:val="en-GB" w:eastAsia="ja-JP"/>
        </w:rPr>
        <w:t xml:space="preserve"> </w:t>
      </w:r>
      <w:r w:rsidRPr="00BC758C">
        <w:rPr>
          <w:rFonts w:eastAsiaTheme="minorEastAsia"/>
          <w:sz w:val="24"/>
          <w:szCs w:val="24"/>
          <w:lang w:val="en-GB" w:eastAsia="ja-JP"/>
        </w:rPr>
        <w:t>Therefore, we support Alt1</w:t>
      </w:r>
      <w:r>
        <w:rPr>
          <w:rFonts w:eastAsiaTheme="minorEastAsia"/>
          <w:sz w:val="24"/>
          <w:szCs w:val="24"/>
          <w:lang w:val="en-GB" w:eastAsia="ja-JP"/>
        </w:rPr>
        <w:t xml:space="preserve"> which is aligned with a slot boundary</w:t>
      </w:r>
      <w:r w:rsidRPr="00BC758C">
        <w:rPr>
          <w:rFonts w:eastAsiaTheme="minorEastAsia"/>
          <w:sz w:val="24"/>
          <w:szCs w:val="24"/>
          <w:lang w:val="en-GB" w:eastAsia="ja-JP"/>
        </w:rPr>
        <w:t xml:space="preserve">, which has less </w:t>
      </w:r>
      <w:r>
        <w:rPr>
          <w:rFonts w:eastAsiaTheme="minorEastAsia"/>
          <w:sz w:val="24"/>
          <w:szCs w:val="24"/>
          <w:lang w:val="en-GB" w:eastAsia="ja-JP"/>
        </w:rPr>
        <w:t>standardization effort.</w:t>
      </w:r>
    </w:p>
    <w:p w14:paraId="2C7C5504" w14:textId="77777777" w:rsidR="00987ADE" w:rsidRPr="003549EC" w:rsidRDefault="00987ADE" w:rsidP="00987A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1: We support the </w:t>
      </w:r>
      <w:r w:rsidRPr="004E5F57">
        <w:rPr>
          <w:rFonts w:eastAsiaTheme="minorEastAsia"/>
          <w:b/>
          <w:sz w:val="24"/>
          <w:szCs w:val="24"/>
          <w:lang w:val="en-GB" w:eastAsia="ja-JP"/>
        </w:rPr>
        <w:t>fixed pattern of slot groups</w:t>
      </w:r>
      <w:r>
        <w:rPr>
          <w:rFonts w:eastAsiaTheme="minorEastAsia"/>
          <w:b/>
          <w:sz w:val="24"/>
          <w:szCs w:val="24"/>
          <w:lang w:val="en-GB" w:eastAsia="ja-JP"/>
        </w:rPr>
        <w:t xml:space="preserve">, </w:t>
      </w:r>
      <w:r w:rsidRPr="00F242FB">
        <w:rPr>
          <w:rFonts w:eastAsiaTheme="minorEastAsia"/>
          <w:b/>
          <w:sz w:val="24"/>
          <w:szCs w:val="24"/>
          <w:lang w:val="en-GB" w:eastAsia="ja-JP"/>
        </w:rPr>
        <w:t>which is aligned with a slot boundary</w:t>
      </w:r>
      <w:r>
        <w:rPr>
          <w:rFonts w:eastAsiaTheme="minorEastAsia"/>
          <w:b/>
          <w:sz w:val="24"/>
          <w:szCs w:val="24"/>
          <w:lang w:val="en-GB" w:eastAsia="ja-JP"/>
        </w:rPr>
        <w:t>.</w:t>
      </w:r>
    </w:p>
    <w:p w14:paraId="38D6495A" w14:textId="0EFCCF51" w:rsidR="00987ADE" w:rsidRDefault="00987ADE" w:rsidP="00987ADE">
      <w:pPr>
        <w:pStyle w:val="Style1"/>
        <w:snapToGrid w:val="0"/>
        <w:spacing w:line="240" w:lineRule="auto"/>
        <w:ind w:firstLine="0"/>
        <w:contextualSpacing w:val="0"/>
        <w:rPr>
          <w:rFonts w:eastAsiaTheme="minorEastAsia"/>
          <w:sz w:val="24"/>
          <w:szCs w:val="24"/>
          <w:lang w:val="en-GB" w:eastAsia="ja-JP"/>
        </w:rPr>
      </w:pPr>
      <w:r w:rsidRPr="003B551E">
        <w:rPr>
          <w:rFonts w:eastAsiaTheme="minorEastAsia"/>
          <w:sz w:val="24"/>
          <w:szCs w:val="24"/>
          <w:lang w:val="en-GB" w:eastAsia="ja-JP"/>
        </w:rPr>
        <w:t>Since there does not seem to be a common understanding, we should first clarify the definition of Y. Y is the</w:t>
      </w:r>
      <w:r w:rsidR="00576E6E">
        <w:rPr>
          <w:rFonts w:eastAsiaTheme="minorEastAsia"/>
          <w:sz w:val="24"/>
          <w:szCs w:val="24"/>
          <w:lang w:val="en-GB" w:eastAsia="ja-JP"/>
        </w:rPr>
        <w:t xml:space="preserve"> maximum</w:t>
      </w:r>
      <w:r w:rsidRPr="003B551E">
        <w:rPr>
          <w:rFonts w:eastAsiaTheme="minorEastAsia"/>
          <w:sz w:val="24"/>
          <w:szCs w:val="24"/>
          <w:lang w:val="en-GB" w:eastAsia="ja-JP"/>
        </w:rPr>
        <w:t xml:space="preserve"> number of consecutive slot</w:t>
      </w:r>
      <w:r>
        <w:rPr>
          <w:rFonts w:eastAsiaTheme="minorEastAsia"/>
          <w:sz w:val="24"/>
          <w:szCs w:val="24"/>
          <w:lang w:val="en-GB" w:eastAsia="ja-JP"/>
        </w:rPr>
        <w:t>s that the UE monitors per slot-</w:t>
      </w:r>
      <w:r w:rsidRPr="003B551E">
        <w:rPr>
          <w:rFonts w:eastAsiaTheme="minorEastAsia"/>
          <w:sz w:val="24"/>
          <w:szCs w:val="24"/>
          <w:lang w:val="en-GB" w:eastAsia="ja-JP"/>
        </w:rPr>
        <w:t>group consisting of X slots. After</w:t>
      </w:r>
      <w:r>
        <w:rPr>
          <w:rFonts w:eastAsiaTheme="minorEastAsia"/>
          <w:sz w:val="24"/>
          <w:szCs w:val="24"/>
          <w:lang w:val="en-GB" w:eastAsia="ja-JP"/>
        </w:rPr>
        <w:t xml:space="preserve"> monitoring Y slots in one slot-</w:t>
      </w:r>
      <w:r w:rsidRPr="003B551E">
        <w:rPr>
          <w:rFonts w:eastAsiaTheme="minorEastAsia"/>
          <w:sz w:val="24"/>
          <w:szCs w:val="24"/>
          <w:lang w:val="en-GB" w:eastAsia="ja-JP"/>
        </w:rPr>
        <w:t>group, the UE does not monitor during the X-Y slots until Y slots in the next slot group.</w:t>
      </w:r>
      <w:r>
        <w:rPr>
          <w:rFonts w:eastAsiaTheme="minorEastAsia"/>
          <w:sz w:val="24"/>
          <w:szCs w:val="24"/>
          <w:lang w:val="en-GB" w:eastAsia="ja-JP"/>
        </w:rPr>
        <w:t xml:space="preserve"> For</w:t>
      </w:r>
      <w:r w:rsidRPr="00675D2A">
        <w:rPr>
          <w:rFonts w:eastAsiaTheme="minorEastAsia"/>
          <w:sz w:val="24"/>
          <w:szCs w:val="24"/>
          <w:lang w:val="en-GB" w:eastAsia="ja-JP"/>
        </w:rPr>
        <w:t xml:space="preserve"> </w:t>
      </w:r>
      <w:r>
        <w:rPr>
          <w:rFonts w:eastAsiaTheme="minorEastAsia"/>
          <w:sz w:val="24"/>
          <w:szCs w:val="24"/>
          <w:lang w:val="en-GB" w:eastAsia="ja-JP"/>
        </w:rPr>
        <w:t xml:space="preserve">resolving the back-to-back problem, it </w:t>
      </w:r>
      <w:r w:rsidR="00CF2494">
        <w:rPr>
          <w:rFonts w:eastAsiaTheme="minorEastAsia"/>
          <w:sz w:val="24"/>
          <w:szCs w:val="24"/>
          <w:lang w:val="en-GB" w:eastAsia="ja-JP"/>
        </w:rPr>
        <w:t xml:space="preserve">was </w:t>
      </w:r>
      <w:r>
        <w:rPr>
          <w:rFonts w:eastAsiaTheme="minorEastAsia"/>
          <w:sz w:val="24"/>
          <w:szCs w:val="24"/>
          <w:lang w:val="en-GB" w:eastAsia="ja-JP"/>
        </w:rPr>
        <w:t xml:space="preserve">proposed in </w:t>
      </w:r>
      <w:r>
        <w:rPr>
          <w:rFonts w:eastAsiaTheme="minorEastAsia" w:hint="eastAsia"/>
          <w:sz w:val="24"/>
          <w:szCs w:val="24"/>
          <w:lang w:val="en-GB" w:eastAsia="ja-JP"/>
        </w:rPr>
        <w:t>previous discussion that</w:t>
      </w:r>
      <w:r>
        <w:rPr>
          <w:rFonts w:eastAsiaTheme="minorEastAsia"/>
          <w:sz w:val="24"/>
          <w:szCs w:val="24"/>
          <w:lang w:val="en-GB" w:eastAsia="ja-JP"/>
        </w:rPr>
        <w:t xml:space="preserve"> Y should be less than X/2 and always start at </w:t>
      </w:r>
      <w:r w:rsidR="00CF2494">
        <w:rPr>
          <w:rFonts w:eastAsiaTheme="minorEastAsia"/>
          <w:sz w:val="24"/>
          <w:szCs w:val="24"/>
          <w:lang w:val="en-GB" w:eastAsia="ja-JP"/>
        </w:rPr>
        <w:t>beginning</w:t>
      </w:r>
      <w:r>
        <w:rPr>
          <w:rFonts w:eastAsiaTheme="minorEastAsia"/>
          <w:sz w:val="24"/>
          <w:szCs w:val="24"/>
          <w:lang w:val="en-GB" w:eastAsia="ja-JP"/>
        </w:rPr>
        <w:t xml:space="preserve"> of slot </w:t>
      </w:r>
      <w:r w:rsidR="00CF2494">
        <w:rPr>
          <w:rFonts w:eastAsiaTheme="minorEastAsia"/>
          <w:sz w:val="24"/>
          <w:szCs w:val="24"/>
          <w:lang w:val="en-GB" w:eastAsia="ja-JP"/>
        </w:rPr>
        <w:t>group</w:t>
      </w:r>
      <w:r>
        <w:rPr>
          <w:rFonts w:eastAsiaTheme="minorEastAsia"/>
          <w:sz w:val="24"/>
          <w:szCs w:val="24"/>
          <w:lang w:val="en-GB" w:eastAsia="ja-JP"/>
        </w:rPr>
        <w:t>. However, to avoid back-to-back problem, we only need to set a gap larger than X/2 between Y slots on the consecutive two slot-groups. This gap is secured by maintaining the location of Y slots within X slots</w:t>
      </w:r>
      <w:r w:rsidR="00576E6E">
        <w:rPr>
          <w:rFonts w:eastAsiaTheme="minorEastAsia"/>
          <w:sz w:val="24"/>
          <w:szCs w:val="24"/>
          <w:lang w:val="en-GB" w:eastAsia="ja-JP"/>
        </w:rPr>
        <w:t xml:space="preserve"> across different slot groups</w:t>
      </w:r>
      <w:r>
        <w:rPr>
          <w:rFonts w:eastAsiaTheme="minorEastAsia"/>
          <w:sz w:val="24"/>
          <w:szCs w:val="24"/>
          <w:lang w:val="en-GB" w:eastAsia="ja-JP"/>
        </w:rPr>
        <w:t xml:space="preserve">, and floating Y slots </w:t>
      </w:r>
      <w:r w:rsidR="00CF2494">
        <w:rPr>
          <w:rFonts w:eastAsiaTheme="minorEastAsia"/>
          <w:sz w:val="24"/>
          <w:szCs w:val="24"/>
          <w:lang w:val="en-GB" w:eastAsia="ja-JP"/>
        </w:rPr>
        <w:t>improve</w:t>
      </w:r>
      <w:r>
        <w:rPr>
          <w:rFonts w:eastAsiaTheme="minorEastAsia"/>
          <w:sz w:val="24"/>
          <w:szCs w:val="24"/>
          <w:lang w:val="en-GB" w:eastAsia="ja-JP"/>
        </w:rPr>
        <w:t xml:space="preserve"> the flexibility of MO distribution. </w:t>
      </w:r>
    </w:p>
    <w:p w14:paraId="0FC8E5CE" w14:textId="77777777" w:rsidR="00987ADE" w:rsidRDefault="00987ADE" w:rsidP="00987ADE">
      <w:pPr>
        <w:pStyle w:val="Style1"/>
        <w:snapToGrid w:val="0"/>
        <w:spacing w:line="240" w:lineRule="auto"/>
        <w:ind w:firstLine="0"/>
        <w:contextualSpacing w:val="0"/>
        <w:rPr>
          <w:rFonts w:eastAsiaTheme="minorEastAsia"/>
          <w:b/>
          <w:sz w:val="24"/>
          <w:szCs w:val="24"/>
          <w:lang w:val="en-GB" w:eastAsia="ja-JP"/>
        </w:rPr>
      </w:pPr>
      <w:r w:rsidRPr="003549EC">
        <w:rPr>
          <w:rFonts w:eastAsiaTheme="minorEastAsia"/>
          <w:b/>
          <w:sz w:val="24"/>
          <w:szCs w:val="24"/>
          <w:lang w:val="en-GB" w:eastAsia="ja-JP"/>
        </w:rPr>
        <w:t xml:space="preserve">Proposal 2: </w:t>
      </w:r>
      <w:r w:rsidRPr="00C34283">
        <w:rPr>
          <w:rFonts w:eastAsiaTheme="minorEastAsia"/>
          <w:b/>
          <w:sz w:val="24"/>
          <w:szCs w:val="24"/>
          <w:lang w:val="en-GB" w:eastAsia="ja-JP"/>
        </w:rPr>
        <w:t xml:space="preserve">Y </w:t>
      </w:r>
      <w:r>
        <w:rPr>
          <w:rFonts w:eastAsiaTheme="minorEastAsia"/>
          <w:b/>
          <w:sz w:val="24"/>
          <w:szCs w:val="24"/>
          <w:lang w:val="en-GB" w:eastAsia="ja-JP"/>
        </w:rPr>
        <w:t>is</w:t>
      </w:r>
      <w:r w:rsidRPr="00C34283">
        <w:rPr>
          <w:rFonts w:eastAsiaTheme="minorEastAsia"/>
          <w:b/>
          <w:sz w:val="24"/>
          <w:szCs w:val="24"/>
          <w:lang w:val="en-GB" w:eastAsia="ja-JP"/>
        </w:rPr>
        <w:t xml:space="preserve"> the number of consecutive slots that the UE monitors </w:t>
      </w:r>
      <w:r>
        <w:rPr>
          <w:rFonts w:eastAsiaTheme="minorEastAsia"/>
          <w:b/>
          <w:sz w:val="24"/>
          <w:szCs w:val="24"/>
          <w:lang w:val="en-GB" w:eastAsia="ja-JP"/>
        </w:rPr>
        <w:t xml:space="preserve">PDCCH </w:t>
      </w:r>
      <w:r w:rsidRPr="00C34283">
        <w:rPr>
          <w:rFonts w:eastAsiaTheme="minorEastAsia"/>
          <w:b/>
          <w:sz w:val="24"/>
          <w:szCs w:val="24"/>
          <w:lang w:val="en-GB" w:eastAsia="ja-JP"/>
        </w:rPr>
        <w:t>per slot-group consisting of X slots.</w:t>
      </w:r>
    </w:p>
    <w:p w14:paraId="2924B6BA" w14:textId="77777777" w:rsidR="00987ADE" w:rsidRPr="00C34283" w:rsidRDefault="00987ADE" w:rsidP="00987AD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Proposal 3</w:t>
      </w:r>
      <w:r w:rsidRPr="003549EC">
        <w:rPr>
          <w:rFonts w:eastAsiaTheme="minorEastAsia"/>
          <w:b/>
          <w:sz w:val="24"/>
          <w:szCs w:val="24"/>
          <w:lang w:val="en-GB" w:eastAsia="ja-JP"/>
        </w:rPr>
        <w:t xml:space="preserve">: </w:t>
      </w:r>
      <w:r>
        <w:rPr>
          <w:rFonts w:eastAsiaTheme="minorEastAsia"/>
          <w:b/>
          <w:sz w:val="24"/>
          <w:szCs w:val="24"/>
          <w:lang w:val="en-GB" w:eastAsia="ja-JP"/>
        </w:rPr>
        <w:t>Y slots should be floating, and the</w:t>
      </w:r>
      <w:r w:rsidRPr="00433EDD">
        <w:rPr>
          <w:rFonts w:eastAsiaTheme="minorEastAsia"/>
          <w:b/>
          <w:sz w:val="24"/>
          <w:szCs w:val="24"/>
          <w:lang w:val="en-GB" w:eastAsia="ja-JP"/>
        </w:rPr>
        <w:t xml:space="preserve"> location</w:t>
      </w:r>
      <w:r>
        <w:rPr>
          <w:rFonts w:eastAsiaTheme="minorEastAsia"/>
          <w:b/>
          <w:sz w:val="24"/>
          <w:szCs w:val="24"/>
          <w:lang w:val="en-GB" w:eastAsia="ja-JP"/>
        </w:rPr>
        <w:t xml:space="preserve"> within the X slots is</w:t>
      </w:r>
      <w:r w:rsidRPr="00433EDD">
        <w:rPr>
          <w:rFonts w:eastAsiaTheme="minorEastAsia"/>
          <w:b/>
          <w:sz w:val="24"/>
          <w:szCs w:val="24"/>
          <w:lang w:val="en-GB" w:eastAsia="ja-JP"/>
        </w:rPr>
        <w:t xml:space="preserve"> maintained across different slot groups</w:t>
      </w:r>
      <w:r w:rsidRPr="003549EC">
        <w:rPr>
          <w:rFonts w:eastAsiaTheme="minorEastAsia"/>
          <w:b/>
          <w:sz w:val="24"/>
          <w:szCs w:val="24"/>
          <w:lang w:val="en-GB" w:eastAsia="ja-JP"/>
        </w:rPr>
        <w:t>.</w:t>
      </w:r>
    </w:p>
    <w:p w14:paraId="42B54953" w14:textId="777E54AF" w:rsidR="00987ADE" w:rsidRDefault="009C1292" w:rsidP="00987A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At the 106-e</w:t>
      </w:r>
      <w:r w:rsidR="00987ADE" w:rsidRPr="00F231CF">
        <w:rPr>
          <w:rFonts w:eastAsiaTheme="minorEastAsia"/>
          <w:sz w:val="24"/>
          <w:szCs w:val="24"/>
          <w:lang w:val="en-GB" w:eastAsia="ja-JP"/>
        </w:rPr>
        <w:t xml:space="preserve"> meeting, X=4/8 </w:t>
      </w:r>
      <w:r w:rsidR="00987ADE">
        <w:rPr>
          <w:rFonts w:eastAsiaTheme="minorEastAsia"/>
          <w:sz w:val="24"/>
          <w:szCs w:val="24"/>
          <w:lang w:val="en-GB" w:eastAsia="ja-JP"/>
        </w:rPr>
        <w:t>slots were</w:t>
      </w:r>
      <w:r w:rsidR="00987ADE" w:rsidRPr="00F231CF">
        <w:rPr>
          <w:rFonts w:eastAsiaTheme="minorEastAsia"/>
          <w:sz w:val="24"/>
          <w:szCs w:val="24"/>
          <w:lang w:val="en-GB" w:eastAsia="ja-JP"/>
        </w:rPr>
        <w:t xml:space="preserve"> agreed upon as the minimum c</w:t>
      </w:r>
      <w:r w:rsidR="00987ADE">
        <w:rPr>
          <w:rFonts w:eastAsiaTheme="minorEastAsia"/>
          <w:sz w:val="24"/>
          <w:szCs w:val="24"/>
          <w:lang w:val="en-GB" w:eastAsia="ja-JP"/>
        </w:rPr>
        <w:t>apability for 480kHz/960kHz SCS, in order to ensure</w:t>
      </w:r>
      <w:r w:rsidR="00987ADE" w:rsidRPr="00780AC2">
        <w:rPr>
          <w:rFonts w:eastAsiaTheme="minorEastAsia"/>
          <w:sz w:val="24"/>
          <w:szCs w:val="24"/>
          <w:lang w:val="en-GB" w:eastAsia="ja-JP"/>
        </w:rPr>
        <w:t xml:space="preserve"> the same </w:t>
      </w:r>
      <w:r w:rsidR="00987ADE">
        <w:rPr>
          <w:rFonts w:eastAsiaTheme="minorEastAsia"/>
          <w:sz w:val="24"/>
          <w:szCs w:val="24"/>
          <w:lang w:val="en-GB" w:eastAsia="ja-JP"/>
        </w:rPr>
        <w:t>processing performance</w:t>
      </w:r>
      <w:r w:rsidR="00987ADE" w:rsidRPr="00780AC2">
        <w:rPr>
          <w:rFonts w:eastAsiaTheme="minorEastAsia"/>
          <w:sz w:val="24"/>
          <w:szCs w:val="24"/>
          <w:lang w:val="en-GB" w:eastAsia="ja-JP"/>
        </w:rPr>
        <w:t xml:space="preserve"> on a time basis as single-slot monitoring at 120 kHz. </w:t>
      </w:r>
      <w:r w:rsidR="00987ADE" w:rsidRPr="003B551E">
        <w:rPr>
          <w:rFonts w:eastAsiaTheme="minorEastAsia"/>
          <w:sz w:val="24"/>
          <w:szCs w:val="24"/>
          <w:lang w:val="en-GB" w:eastAsia="ja-JP"/>
        </w:rPr>
        <w:t>On the other hand, some companies are of the opinion that smaller values of X should also be supported. However, X=4/8 allows for PDCCH monitoring at sufficiently short intervals, and the benefits of more frequent monitoring are currently not clear. Hence, a value of X smaller than X=4/8 should not be mandatory.</w:t>
      </w:r>
      <w:r w:rsidR="00987ADE">
        <w:rPr>
          <w:rFonts w:eastAsiaTheme="minorEastAsia"/>
          <w:sz w:val="24"/>
          <w:szCs w:val="24"/>
          <w:lang w:val="en-GB" w:eastAsia="ja-JP"/>
        </w:rPr>
        <w:t xml:space="preserve"> </w:t>
      </w:r>
      <w:r w:rsidR="00987ADE" w:rsidRPr="00C34283">
        <w:rPr>
          <w:rFonts w:eastAsiaTheme="minorEastAsia"/>
          <w:sz w:val="24"/>
          <w:szCs w:val="24"/>
          <w:lang w:val="en-GB" w:eastAsia="ja-JP"/>
        </w:rPr>
        <w:t>If set as an optional capability, the BD/CCE budget should be considered.</w:t>
      </w:r>
      <w:r w:rsidR="00987ADE">
        <w:rPr>
          <w:rFonts w:eastAsiaTheme="minorEastAsia"/>
          <w:sz w:val="24"/>
          <w:szCs w:val="24"/>
          <w:lang w:val="en-GB" w:eastAsia="ja-JP"/>
        </w:rPr>
        <w:br/>
        <w:t>The</w:t>
      </w:r>
      <w:r w:rsidR="00987ADE" w:rsidRPr="008A4280">
        <w:rPr>
          <w:rFonts w:eastAsiaTheme="minorEastAsia"/>
          <w:sz w:val="24"/>
          <w:szCs w:val="24"/>
          <w:lang w:val="en-GB" w:eastAsia="ja-JP"/>
        </w:rPr>
        <w:t xml:space="preserve"> first three symbols are set as the minimum requirement for CSS monitoring </w:t>
      </w:r>
      <w:r w:rsidR="00987ADE">
        <w:rPr>
          <w:rFonts w:eastAsiaTheme="minorEastAsia"/>
          <w:sz w:val="24"/>
          <w:szCs w:val="24"/>
          <w:lang w:val="en-GB" w:eastAsia="ja-JP"/>
        </w:rPr>
        <w:t>a</w:t>
      </w:r>
      <w:r w:rsidR="00987ADE" w:rsidRPr="008A4280">
        <w:rPr>
          <w:rFonts w:eastAsiaTheme="minorEastAsia"/>
          <w:sz w:val="24"/>
          <w:szCs w:val="24"/>
          <w:lang w:val="en-GB" w:eastAsia="ja-JP"/>
        </w:rPr>
        <w:t>t 480</w:t>
      </w:r>
      <w:r w:rsidR="00987ADE">
        <w:rPr>
          <w:rFonts w:eastAsiaTheme="minorEastAsia"/>
          <w:sz w:val="24"/>
          <w:szCs w:val="24"/>
          <w:lang w:val="en-GB" w:eastAsia="ja-JP"/>
        </w:rPr>
        <w:t xml:space="preserve"> </w:t>
      </w:r>
      <w:r w:rsidR="00987ADE" w:rsidRPr="008A4280">
        <w:rPr>
          <w:rFonts w:eastAsiaTheme="minorEastAsia"/>
          <w:sz w:val="24"/>
          <w:szCs w:val="24"/>
          <w:lang w:val="en-GB" w:eastAsia="ja-JP"/>
        </w:rPr>
        <w:t>kHz and 960</w:t>
      </w:r>
      <w:r w:rsidR="00987ADE">
        <w:rPr>
          <w:rFonts w:eastAsiaTheme="minorEastAsia"/>
          <w:sz w:val="24"/>
          <w:szCs w:val="24"/>
          <w:lang w:val="en-GB" w:eastAsia="ja-JP"/>
        </w:rPr>
        <w:t xml:space="preserve"> </w:t>
      </w:r>
      <w:r w:rsidR="00987ADE" w:rsidRPr="008A4280">
        <w:rPr>
          <w:rFonts w:eastAsiaTheme="minorEastAsia"/>
          <w:sz w:val="24"/>
          <w:szCs w:val="24"/>
          <w:lang w:val="en-GB" w:eastAsia="ja-JP"/>
        </w:rPr>
        <w:t>kHz</w:t>
      </w:r>
      <w:r w:rsidR="00987ADE">
        <w:rPr>
          <w:rFonts w:eastAsiaTheme="minorEastAsia"/>
          <w:sz w:val="24"/>
          <w:szCs w:val="24"/>
          <w:lang w:val="en-GB" w:eastAsia="ja-JP"/>
        </w:rPr>
        <w:t xml:space="preserve"> SCS, </w:t>
      </w:r>
      <w:r w:rsidR="00987ADE" w:rsidRPr="008A4280">
        <w:rPr>
          <w:rFonts w:eastAsiaTheme="minorEastAsia"/>
          <w:sz w:val="24"/>
          <w:szCs w:val="24"/>
          <w:lang w:val="en-GB" w:eastAsia="ja-JP"/>
        </w:rPr>
        <w:t>because the maximum duration of CORESET follows 3.</w:t>
      </w:r>
      <w:r w:rsidR="00987ADE">
        <w:rPr>
          <w:rFonts w:eastAsiaTheme="minorEastAsia"/>
          <w:sz w:val="24"/>
          <w:szCs w:val="24"/>
          <w:lang w:val="en-GB" w:eastAsia="ja-JP"/>
        </w:rPr>
        <w:t xml:space="preserve"> If</w:t>
      </w:r>
      <w:r w:rsidR="00987ADE" w:rsidRPr="000909E8">
        <w:rPr>
          <w:rFonts w:eastAsiaTheme="minorEastAsia"/>
          <w:sz w:val="24"/>
          <w:szCs w:val="24"/>
          <w:lang w:val="en-GB" w:eastAsia="ja-JP"/>
        </w:rPr>
        <w:t xml:space="preserve"> </w:t>
      </w:r>
      <w:r w:rsidR="00987ADE">
        <w:rPr>
          <w:rFonts w:eastAsiaTheme="minorEastAsia"/>
          <w:sz w:val="24"/>
          <w:szCs w:val="24"/>
          <w:lang w:val="en-GB" w:eastAsia="ja-JP"/>
        </w:rPr>
        <w:t>Y</w:t>
      </w:r>
      <w:r w:rsidR="00987ADE" w:rsidRPr="000909E8">
        <w:rPr>
          <w:rFonts w:eastAsiaTheme="minorEastAsia"/>
          <w:sz w:val="24"/>
          <w:szCs w:val="24"/>
          <w:lang w:val="en-GB" w:eastAsia="ja-JP"/>
        </w:rPr>
        <w:t xml:space="preserve"> is too small, the flexibility of MO </w:t>
      </w:r>
      <w:r w:rsidR="00987ADE" w:rsidRPr="000909E8">
        <w:rPr>
          <w:rFonts w:eastAsiaTheme="minorEastAsia"/>
          <w:sz w:val="24"/>
          <w:szCs w:val="24"/>
          <w:lang w:val="en-GB" w:eastAsia="ja-JP"/>
        </w:rPr>
        <w:lastRenderedPageBreak/>
        <w:t>placement will be reduced</w:t>
      </w:r>
      <w:r w:rsidR="00987ADE">
        <w:rPr>
          <w:rFonts w:eastAsiaTheme="minorEastAsia"/>
          <w:sz w:val="24"/>
          <w:szCs w:val="24"/>
          <w:lang w:val="en-GB" w:eastAsia="ja-JP"/>
        </w:rPr>
        <w:t>, and if Y</w:t>
      </w:r>
      <w:r w:rsidR="00987ADE" w:rsidRPr="000909E8">
        <w:rPr>
          <w:rFonts w:eastAsiaTheme="minorEastAsia"/>
          <w:sz w:val="24"/>
          <w:szCs w:val="24"/>
          <w:lang w:val="en-GB" w:eastAsia="ja-JP"/>
        </w:rPr>
        <w:t xml:space="preserve"> is too large, the microsleep op</w:t>
      </w:r>
      <w:r w:rsidR="00987ADE">
        <w:rPr>
          <w:rFonts w:eastAsiaTheme="minorEastAsia"/>
          <w:sz w:val="24"/>
          <w:szCs w:val="24"/>
          <w:lang w:val="en-GB" w:eastAsia="ja-JP"/>
        </w:rPr>
        <w:t>portunity may be lost</w:t>
      </w:r>
      <w:r w:rsidR="00987ADE" w:rsidRPr="000909E8">
        <w:rPr>
          <w:rFonts w:eastAsiaTheme="minorEastAsia"/>
          <w:sz w:val="24"/>
          <w:szCs w:val="24"/>
          <w:lang w:val="en-GB" w:eastAsia="ja-JP"/>
        </w:rPr>
        <w:t xml:space="preserve">. Therefore, Y should be </w:t>
      </w:r>
      <w:r w:rsidR="00987ADE">
        <w:rPr>
          <w:rFonts w:eastAsiaTheme="minorEastAsia"/>
          <w:sz w:val="24"/>
          <w:szCs w:val="24"/>
          <w:lang w:val="en-GB" w:eastAsia="ja-JP"/>
        </w:rPr>
        <w:t xml:space="preserve">set to </w:t>
      </w:r>
      <w:r w:rsidR="00987ADE" w:rsidRPr="000909E8">
        <w:rPr>
          <w:rFonts w:eastAsiaTheme="minorEastAsia"/>
          <w:sz w:val="24"/>
          <w:szCs w:val="24"/>
          <w:lang w:val="en-GB" w:eastAsia="ja-JP"/>
        </w:rPr>
        <w:t>1, taking into account the impact on the specifications.</w:t>
      </w:r>
    </w:p>
    <w:p w14:paraId="3FCAC0AE" w14:textId="7929C476" w:rsidR="00987ADE" w:rsidRDefault="00987ADE" w:rsidP="00987ADE">
      <w:pPr>
        <w:pStyle w:val="Style1"/>
        <w:snapToGrid w:val="0"/>
        <w:spacing w:line="240" w:lineRule="auto"/>
        <w:ind w:firstLine="0"/>
        <w:contextualSpacing w:val="0"/>
        <w:rPr>
          <w:rFonts w:eastAsiaTheme="minorEastAsia"/>
          <w:b/>
          <w:sz w:val="24"/>
          <w:szCs w:val="24"/>
          <w:lang w:val="en-GB" w:eastAsia="ja-JP"/>
        </w:rPr>
      </w:pPr>
      <w:r w:rsidRPr="003549EC">
        <w:rPr>
          <w:rFonts w:eastAsiaTheme="minorEastAsia" w:hint="eastAsia"/>
          <w:b/>
          <w:sz w:val="24"/>
          <w:szCs w:val="24"/>
          <w:lang w:val="en-GB" w:eastAsia="ja-JP"/>
        </w:rPr>
        <w:t>P</w:t>
      </w:r>
      <w:r>
        <w:rPr>
          <w:rFonts w:eastAsiaTheme="minorEastAsia"/>
          <w:b/>
          <w:sz w:val="24"/>
          <w:szCs w:val="24"/>
          <w:lang w:val="en-GB" w:eastAsia="ja-JP"/>
        </w:rPr>
        <w:t>roposal 4</w:t>
      </w:r>
      <w:r w:rsidRPr="003549EC">
        <w:rPr>
          <w:rFonts w:eastAsiaTheme="minorEastAsia"/>
          <w:b/>
          <w:sz w:val="24"/>
          <w:szCs w:val="24"/>
          <w:lang w:val="en-GB" w:eastAsia="ja-JP"/>
        </w:rPr>
        <w:t xml:space="preserve">: </w:t>
      </w:r>
      <w:r w:rsidRPr="00C34283">
        <w:rPr>
          <w:rFonts w:eastAsiaTheme="minorEastAsia"/>
          <w:b/>
          <w:sz w:val="24"/>
          <w:szCs w:val="24"/>
          <w:lang w:val="en-GB" w:eastAsia="ja-JP"/>
        </w:rPr>
        <w:t xml:space="preserve">Values </w:t>
      </w:r>
      <w:r>
        <w:rPr>
          <w:rFonts w:eastAsiaTheme="minorEastAsia"/>
          <w:b/>
          <w:sz w:val="24"/>
          <w:szCs w:val="24"/>
          <w:lang w:val="en-GB" w:eastAsia="ja-JP"/>
        </w:rPr>
        <w:t>of X smaller</w:t>
      </w:r>
      <w:r w:rsidRPr="00C34283">
        <w:rPr>
          <w:rFonts w:eastAsiaTheme="minorEastAsia"/>
          <w:b/>
          <w:sz w:val="24"/>
          <w:szCs w:val="24"/>
          <w:lang w:val="en-GB" w:eastAsia="ja-JP"/>
        </w:rPr>
        <w:t xml:space="preserve"> than X=4/8 should not be mandatory. If </w:t>
      </w:r>
      <w:r>
        <w:rPr>
          <w:rFonts w:eastAsiaTheme="minorEastAsia"/>
          <w:b/>
          <w:sz w:val="24"/>
          <w:szCs w:val="24"/>
          <w:lang w:val="en-GB" w:eastAsia="ja-JP"/>
        </w:rPr>
        <w:t xml:space="preserve">values less than X=4/8 </w:t>
      </w:r>
      <w:r w:rsidRPr="00C34283">
        <w:rPr>
          <w:rFonts w:eastAsiaTheme="minorEastAsia"/>
          <w:b/>
          <w:sz w:val="24"/>
          <w:szCs w:val="24"/>
          <w:lang w:val="en-GB" w:eastAsia="ja-JP"/>
        </w:rPr>
        <w:t>set as an optional capability, the BD/CCE budget should be considered.</w:t>
      </w:r>
    </w:p>
    <w:p w14:paraId="604EB0A5" w14:textId="363B0076" w:rsidR="00987ADE" w:rsidRDefault="00987ADE" w:rsidP="00987A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5: </w:t>
      </w:r>
      <w:r w:rsidRPr="003549EC">
        <w:rPr>
          <w:rFonts w:eastAsiaTheme="minorEastAsia"/>
          <w:b/>
          <w:sz w:val="24"/>
          <w:szCs w:val="24"/>
          <w:lang w:val="en-GB" w:eastAsia="ja-JP"/>
        </w:rPr>
        <w:t xml:space="preserve">The following values should be used as basic settings. </w:t>
      </w:r>
    </w:p>
    <w:p w14:paraId="45DB9730" w14:textId="77777777" w:rsidR="00987ADE" w:rsidRDefault="00987ADE" w:rsidP="00987ADE">
      <w:pPr>
        <w:pStyle w:val="Style1"/>
        <w:numPr>
          <w:ilvl w:val="0"/>
          <w:numId w:val="33"/>
        </w:numPr>
        <w:snapToGrid w:val="0"/>
        <w:spacing w:line="240" w:lineRule="auto"/>
        <w:contextualSpacing w:val="0"/>
        <w:rPr>
          <w:rFonts w:eastAsiaTheme="minorEastAsia"/>
          <w:b/>
          <w:sz w:val="24"/>
          <w:szCs w:val="24"/>
          <w:lang w:val="en-GB" w:eastAsia="ja-JP"/>
        </w:rPr>
      </w:pPr>
      <w:r w:rsidRPr="003549EC">
        <w:rPr>
          <w:rFonts w:eastAsiaTheme="minorEastAsia" w:hint="eastAsia"/>
          <w:b/>
          <w:sz w:val="24"/>
          <w:szCs w:val="24"/>
          <w:lang w:val="en-GB" w:eastAsia="ja-JP"/>
        </w:rPr>
        <w:t>f</w:t>
      </w:r>
      <w:r w:rsidRPr="003549EC">
        <w:rPr>
          <w:rFonts w:eastAsiaTheme="minorEastAsia"/>
          <w:b/>
          <w:sz w:val="24"/>
          <w:szCs w:val="24"/>
          <w:lang w:val="en-GB" w:eastAsia="ja-JP"/>
        </w:rPr>
        <w:t>or 480 kHz</w:t>
      </w:r>
      <w:r>
        <w:rPr>
          <w:rFonts w:eastAsiaTheme="minorEastAsia"/>
          <w:b/>
          <w:sz w:val="24"/>
          <w:szCs w:val="24"/>
          <w:lang w:val="en-GB" w:eastAsia="ja-JP"/>
        </w:rPr>
        <w:t xml:space="preserve"> SCS</w:t>
      </w:r>
      <w:r w:rsidRPr="003549EC">
        <w:rPr>
          <w:rFonts w:eastAsiaTheme="minorEastAsia"/>
          <w:b/>
          <w:sz w:val="24"/>
          <w:szCs w:val="24"/>
          <w:lang w:val="en-GB" w:eastAsia="ja-JP"/>
        </w:rPr>
        <w:t xml:space="preserve"> : </w:t>
      </w:r>
      <w:r>
        <w:rPr>
          <w:rFonts w:eastAsiaTheme="minorEastAsia"/>
          <w:b/>
          <w:sz w:val="24"/>
          <w:szCs w:val="24"/>
          <w:lang w:val="en-GB" w:eastAsia="ja-JP"/>
        </w:rPr>
        <w:t>X = 4</w:t>
      </w:r>
      <w:r w:rsidRPr="003549EC">
        <w:rPr>
          <w:rFonts w:eastAsiaTheme="minorEastAsia"/>
          <w:b/>
          <w:sz w:val="24"/>
          <w:szCs w:val="24"/>
          <w:lang w:val="en-GB" w:eastAsia="ja-JP"/>
        </w:rPr>
        <w:t xml:space="preserve">, Y = </w:t>
      </w:r>
      <w:r>
        <w:rPr>
          <w:rFonts w:eastAsiaTheme="minorEastAsia" w:hint="eastAsia"/>
          <w:b/>
          <w:sz w:val="24"/>
          <w:szCs w:val="24"/>
          <w:lang w:val="en-GB" w:eastAsia="ja-JP"/>
        </w:rPr>
        <w:t>1</w:t>
      </w:r>
    </w:p>
    <w:p w14:paraId="1443DFD6" w14:textId="77777777" w:rsidR="00987ADE" w:rsidRPr="00D35FCB" w:rsidRDefault="00987ADE" w:rsidP="00987ADE">
      <w:pPr>
        <w:pStyle w:val="Style1"/>
        <w:numPr>
          <w:ilvl w:val="0"/>
          <w:numId w:val="33"/>
        </w:numPr>
        <w:snapToGrid w:val="0"/>
        <w:spacing w:line="240" w:lineRule="auto"/>
        <w:contextualSpacing w:val="0"/>
        <w:rPr>
          <w:rFonts w:eastAsiaTheme="minorEastAsia"/>
          <w:b/>
          <w:sz w:val="24"/>
          <w:szCs w:val="24"/>
          <w:lang w:val="en-GB" w:eastAsia="ja-JP"/>
        </w:rPr>
      </w:pPr>
      <w:r w:rsidRPr="003549EC">
        <w:rPr>
          <w:rFonts w:eastAsiaTheme="minorEastAsia" w:hint="eastAsia"/>
          <w:b/>
          <w:sz w:val="24"/>
          <w:szCs w:val="24"/>
          <w:lang w:val="en-GB" w:eastAsia="ja-JP"/>
        </w:rPr>
        <w:t>f</w:t>
      </w:r>
      <w:r>
        <w:rPr>
          <w:rFonts w:eastAsiaTheme="minorEastAsia"/>
          <w:b/>
          <w:sz w:val="24"/>
          <w:szCs w:val="24"/>
          <w:lang w:val="en-GB" w:eastAsia="ja-JP"/>
        </w:rPr>
        <w:t>or 96</w:t>
      </w:r>
      <w:r w:rsidRPr="003549EC">
        <w:rPr>
          <w:rFonts w:eastAsiaTheme="minorEastAsia"/>
          <w:b/>
          <w:sz w:val="24"/>
          <w:szCs w:val="24"/>
          <w:lang w:val="en-GB" w:eastAsia="ja-JP"/>
        </w:rPr>
        <w:t>0 kHz</w:t>
      </w:r>
      <w:r>
        <w:rPr>
          <w:rFonts w:eastAsiaTheme="minorEastAsia"/>
          <w:b/>
          <w:sz w:val="24"/>
          <w:szCs w:val="24"/>
          <w:lang w:val="en-GB" w:eastAsia="ja-JP"/>
        </w:rPr>
        <w:t xml:space="preserve"> SCS</w:t>
      </w:r>
      <w:r w:rsidRPr="003549EC">
        <w:rPr>
          <w:rFonts w:eastAsiaTheme="minorEastAsia"/>
          <w:b/>
          <w:sz w:val="24"/>
          <w:szCs w:val="24"/>
          <w:lang w:val="en-GB" w:eastAsia="ja-JP"/>
        </w:rPr>
        <w:t xml:space="preserve"> : </w:t>
      </w:r>
      <w:r>
        <w:rPr>
          <w:rFonts w:eastAsiaTheme="minorEastAsia"/>
          <w:b/>
          <w:sz w:val="24"/>
          <w:szCs w:val="24"/>
          <w:lang w:val="en-GB" w:eastAsia="ja-JP"/>
        </w:rPr>
        <w:t>X = 8</w:t>
      </w:r>
      <w:r w:rsidRPr="003549EC">
        <w:rPr>
          <w:rFonts w:eastAsiaTheme="minorEastAsia"/>
          <w:b/>
          <w:sz w:val="24"/>
          <w:szCs w:val="24"/>
          <w:lang w:val="en-GB" w:eastAsia="ja-JP"/>
        </w:rPr>
        <w:t xml:space="preserve">, Y = </w:t>
      </w:r>
      <w:r>
        <w:rPr>
          <w:rFonts w:eastAsiaTheme="minorEastAsia" w:hint="eastAsia"/>
          <w:b/>
          <w:sz w:val="24"/>
          <w:szCs w:val="24"/>
          <w:lang w:val="en-GB" w:eastAsia="ja-JP"/>
        </w:rPr>
        <w:t>1</w:t>
      </w:r>
    </w:p>
    <w:p w14:paraId="086C2AD2" w14:textId="77777777" w:rsidR="00987ADE" w:rsidRDefault="00987ADE" w:rsidP="00987A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For</w:t>
      </w:r>
      <w:r w:rsidRPr="00995061">
        <w:rPr>
          <w:rFonts w:eastAsiaTheme="minorEastAsia"/>
          <w:sz w:val="24"/>
          <w:szCs w:val="24"/>
          <w:lang w:val="en-GB" w:eastAsia="ja-JP"/>
        </w:rPr>
        <w:t xml:space="preserve"> 120 kHz</w:t>
      </w:r>
      <w:r>
        <w:rPr>
          <w:rFonts w:eastAsiaTheme="minorEastAsia"/>
          <w:sz w:val="24"/>
          <w:szCs w:val="24"/>
          <w:lang w:val="en-GB" w:eastAsia="ja-JP"/>
        </w:rPr>
        <w:t xml:space="preserve"> SCS</w:t>
      </w:r>
      <w:r w:rsidRPr="00995061">
        <w:rPr>
          <w:rFonts w:eastAsiaTheme="minorEastAsia"/>
          <w:sz w:val="24"/>
          <w:szCs w:val="24"/>
          <w:lang w:val="en-GB" w:eastAsia="ja-JP"/>
        </w:rPr>
        <w:t xml:space="preserve">, the BD/CCE budget is set to </w:t>
      </w:r>
      <w:r>
        <w:rPr>
          <w:rFonts w:eastAsiaTheme="minorEastAsia"/>
          <w:sz w:val="24"/>
          <w:szCs w:val="24"/>
          <w:lang w:val="en-GB" w:eastAsia="ja-JP"/>
        </w:rPr>
        <w:t>(M, C) = (20, 32)</w:t>
      </w:r>
      <w:r w:rsidRPr="00995061">
        <w:rPr>
          <w:rFonts w:eastAsiaTheme="minorEastAsia"/>
          <w:sz w:val="24"/>
          <w:szCs w:val="24"/>
          <w:lang w:val="en-GB" w:eastAsia="ja-JP"/>
        </w:rPr>
        <w:t>.</w:t>
      </w:r>
      <w:r>
        <w:rPr>
          <w:rFonts w:eastAsiaTheme="minorEastAsia"/>
          <w:sz w:val="24"/>
          <w:szCs w:val="24"/>
          <w:lang w:val="en-GB" w:eastAsia="ja-JP"/>
        </w:rPr>
        <w:t xml:space="preserve"> </w:t>
      </w:r>
      <w:r w:rsidRPr="00821095">
        <w:rPr>
          <w:rFonts w:eastAsiaTheme="minorEastAsia"/>
          <w:sz w:val="24"/>
          <w:szCs w:val="24"/>
          <w:lang w:val="en-GB" w:eastAsia="ja-JP"/>
        </w:rPr>
        <w:t>Since the value of X is determined t</w:t>
      </w:r>
      <w:r>
        <w:rPr>
          <w:rFonts w:eastAsiaTheme="minorEastAsia"/>
          <w:sz w:val="24"/>
          <w:szCs w:val="24"/>
          <w:lang w:val="en-GB" w:eastAsia="ja-JP"/>
        </w:rPr>
        <w:t>o maintain the same monitoring c</w:t>
      </w:r>
      <w:r w:rsidRPr="00821095">
        <w:rPr>
          <w:rFonts w:eastAsiaTheme="minorEastAsia"/>
          <w:sz w:val="24"/>
          <w:szCs w:val="24"/>
          <w:lang w:val="en-GB" w:eastAsia="ja-JP"/>
        </w:rPr>
        <w:t>apability as 120 kHz</w:t>
      </w:r>
      <w:r>
        <w:rPr>
          <w:rFonts w:eastAsiaTheme="minorEastAsia"/>
          <w:sz w:val="24"/>
          <w:szCs w:val="24"/>
          <w:lang w:val="en-GB" w:eastAsia="ja-JP"/>
        </w:rPr>
        <w:t xml:space="preserve"> SCS</w:t>
      </w:r>
      <w:r w:rsidRPr="00821095">
        <w:rPr>
          <w:rFonts w:eastAsiaTheme="minorEastAsia"/>
          <w:sz w:val="24"/>
          <w:szCs w:val="24"/>
          <w:lang w:val="en-GB" w:eastAsia="ja-JP"/>
        </w:rPr>
        <w:t xml:space="preserve">, the BD/CCE budget should be (M, C) = (20, 32) for </w:t>
      </w:r>
      <w:r>
        <w:rPr>
          <w:rFonts w:eastAsiaTheme="minorEastAsia"/>
          <w:sz w:val="24"/>
          <w:szCs w:val="24"/>
          <w:lang w:val="en-GB" w:eastAsia="ja-JP"/>
        </w:rPr>
        <w:t xml:space="preserve">X=4/8 at </w:t>
      </w:r>
      <w:r w:rsidRPr="00821095">
        <w:rPr>
          <w:rFonts w:eastAsiaTheme="minorEastAsia"/>
          <w:sz w:val="24"/>
          <w:szCs w:val="24"/>
          <w:lang w:val="en-GB" w:eastAsia="ja-JP"/>
        </w:rPr>
        <w:t>480kHz</w:t>
      </w:r>
      <w:r>
        <w:rPr>
          <w:rFonts w:eastAsiaTheme="minorEastAsia"/>
          <w:sz w:val="24"/>
          <w:szCs w:val="24"/>
          <w:lang w:val="en-GB" w:eastAsia="ja-JP"/>
        </w:rPr>
        <w:t>/</w:t>
      </w:r>
      <w:r w:rsidRPr="00821095">
        <w:rPr>
          <w:rFonts w:eastAsiaTheme="minorEastAsia"/>
          <w:sz w:val="24"/>
          <w:szCs w:val="24"/>
          <w:lang w:val="en-GB" w:eastAsia="ja-JP"/>
        </w:rPr>
        <w:t>960kHz</w:t>
      </w:r>
      <w:r>
        <w:rPr>
          <w:rFonts w:eastAsiaTheme="minorEastAsia"/>
          <w:sz w:val="24"/>
          <w:szCs w:val="24"/>
          <w:lang w:val="en-GB" w:eastAsia="ja-JP"/>
        </w:rPr>
        <w:t xml:space="preserve"> SCS</w:t>
      </w:r>
      <w:r w:rsidRPr="00821095">
        <w:rPr>
          <w:rFonts w:eastAsiaTheme="minorEastAsia"/>
          <w:sz w:val="24"/>
          <w:szCs w:val="24"/>
          <w:lang w:val="en-GB" w:eastAsia="ja-JP"/>
        </w:rPr>
        <w:t>.</w:t>
      </w:r>
      <w:r>
        <w:rPr>
          <w:rFonts w:eastAsiaTheme="minorEastAsia"/>
          <w:sz w:val="24"/>
          <w:szCs w:val="24"/>
          <w:lang w:val="en-GB" w:eastAsia="ja-JP"/>
        </w:rPr>
        <w:t xml:space="preserve"> </w:t>
      </w:r>
      <w:r w:rsidRPr="00080116">
        <w:rPr>
          <w:rFonts w:eastAsiaTheme="minorEastAsia"/>
          <w:sz w:val="24"/>
          <w:szCs w:val="24"/>
          <w:lang w:val="en-GB" w:eastAsia="ja-JP"/>
        </w:rPr>
        <w:t>If a smaller X value is set as an optional capability, the BD/CCE budget will be reduced because the gap between Y slots becomes shorter.</w:t>
      </w:r>
      <w:r>
        <w:rPr>
          <w:rFonts w:eastAsiaTheme="minorEastAsia"/>
          <w:sz w:val="24"/>
          <w:szCs w:val="24"/>
          <w:lang w:val="en-GB" w:eastAsia="ja-JP"/>
        </w:rPr>
        <w:t xml:space="preserve"> </w:t>
      </w:r>
      <w:r w:rsidRPr="008A4280">
        <w:rPr>
          <w:rFonts w:eastAsiaTheme="minorEastAsia"/>
          <w:sz w:val="24"/>
          <w:szCs w:val="24"/>
          <w:lang w:val="en-GB" w:eastAsia="ja-JP"/>
        </w:rPr>
        <w:t xml:space="preserve">Even though the symbol length is shorter than 120 kHz, </w:t>
      </w:r>
      <w:r>
        <w:rPr>
          <w:rFonts w:eastAsiaTheme="minorEastAsia"/>
          <w:sz w:val="24"/>
          <w:szCs w:val="24"/>
          <w:lang w:val="en-GB" w:eastAsia="ja-JP"/>
        </w:rPr>
        <w:t>ensuring</w:t>
      </w:r>
      <w:r w:rsidRPr="008A4280">
        <w:rPr>
          <w:rFonts w:eastAsiaTheme="minorEastAsia"/>
          <w:sz w:val="24"/>
          <w:szCs w:val="24"/>
          <w:lang w:val="en-GB" w:eastAsia="ja-JP"/>
        </w:rPr>
        <w:t xml:space="preserve"> the same budget may aff</w:t>
      </w:r>
      <w:r>
        <w:rPr>
          <w:rFonts w:eastAsiaTheme="minorEastAsia"/>
          <w:sz w:val="24"/>
          <w:szCs w:val="24"/>
          <w:lang w:val="en-GB" w:eastAsia="ja-JP"/>
        </w:rPr>
        <w:t xml:space="preserve">ect the processing time of </w:t>
      </w:r>
      <w:r w:rsidRPr="003006CE">
        <w:rPr>
          <w:rFonts w:eastAsiaTheme="minorEastAsia"/>
          <w:sz w:val="24"/>
          <w:szCs w:val="24"/>
          <w:lang w:val="en-GB" w:eastAsia="ja-JP"/>
        </w:rPr>
        <w:t>PDSCH</w:t>
      </w:r>
      <w:r>
        <w:rPr>
          <w:rFonts w:eastAsiaTheme="minorEastAsia"/>
          <w:sz w:val="24"/>
          <w:szCs w:val="24"/>
          <w:lang w:val="en-GB" w:eastAsia="ja-JP"/>
        </w:rPr>
        <w:t>/</w:t>
      </w:r>
      <w:r w:rsidRPr="003006CE">
        <w:rPr>
          <w:rFonts w:eastAsiaTheme="minorEastAsia"/>
          <w:sz w:val="24"/>
          <w:szCs w:val="24"/>
          <w:lang w:val="en-GB" w:eastAsia="ja-JP"/>
        </w:rPr>
        <w:t>PUSCH</w:t>
      </w:r>
      <w:r>
        <w:rPr>
          <w:rFonts w:eastAsiaTheme="minorEastAsia"/>
          <w:sz w:val="24"/>
          <w:szCs w:val="24"/>
          <w:lang w:val="en-GB" w:eastAsia="ja-JP"/>
        </w:rPr>
        <w:t xml:space="preserve"> (N1/N2)</w:t>
      </w:r>
      <w:r w:rsidRPr="008A4280">
        <w:rPr>
          <w:rFonts w:eastAsiaTheme="minorEastAsia"/>
          <w:sz w:val="24"/>
          <w:szCs w:val="24"/>
          <w:lang w:val="en-GB" w:eastAsia="ja-JP"/>
        </w:rPr>
        <w:t>.</w:t>
      </w:r>
      <w:r>
        <w:rPr>
          <w:rFonts w:eastAsiaTheme="minorEastAsia"/>
          <w:sz w:val="24"/>
          <w:szCs w:val="24"/>
          <w:lang w:val="en-GB" w:eastAsia="ja-JP"/>
        </w:rPr>
        <w:t xml:space="preserve"> </w:t>
      </w:r>
    </w:p>
    <w:p w14:paraId="38B37D5A" w14:textId="1DB19CBC" w:rsidR="00987ADE" w:rsidRDefault="00987ADE" w:rsidP="00987ADE">
      <w:pPr>
        <w:pStyle w:val="Style1"/>
        <w:snapToGrid w:val="0"/>
        <w:spacing w:line="240" w:lineRule="auto"/>
        <w:ind w:firstLine="0"/>
        <w:contextualSpacing w:val="0"/>
        <w:rPr>
          <w:rFonts w:eastAsiaTheme="minorEastAsia"/>
          <w:b/>
          <w:sz w:val="24"/>
          <w:szCs w:val="24"/>
          <w:lang w:val="en-GB" w:eastAsia="ja-JP"/>
        </w:rPr>
      </w:pPr>
      <w:r w:rsidRPr="003549EC">
        <w:rPr>
          <w:rFonts w:eastAsiaTheme="minorEastAsia" w:hint="eastAsia"/>
          <w:b/>
          <w:sz w:val="24"/>
          <w:szCs w:val="24"/>
          <w:lang w:val="en-GB" w:eastAsia="ja-JP"/>
        </w:rPr>
        <w:t>P</w:t>
      </w:r>
      <w:r w:rsidRPr="003549EC">
        <w:rPr>
          <w:rFonts w:eastAsiaTheme="minorEastAsia"/>
          <w:b/>
          <w:sz w:val="24"/>
          <w:szCs w:val="24"/>
          <w:lang w:val="en-GB" w:eastAsia="ja-JP"/>
        </w:rPr>
        <w:t xml:space="preserve">roposal </w:t>
      </w:r>
      <w:r>
        <w:rPr>
          <w:rFonts w:eastAsiaTheme="minorEastAsia"/>
          <w:b/>
          <w:sz w:val="24"/>
          <w:szCs w:val="24"/>
          <w:lang w:val="en-GB" w:eastAsia="ja-JP"/>
        </w:rPr>
        <w:t>6</w:t>
      </w:r>
      <w:r w:rsidRPr="003549EC">
        <w:rPr>
          <w:rFonts w:eastAsiaTheme="minorEastAsia"/>
          <w:b/>
          <w:sz w:val="24"/>
          <w:szCs w:val="24"/>
          <w:lang w:val="en-GB" w:eastAsia="ja-JP"/>
        </w:rPr>
        <w:t xml:space="preserve">: For </w:t>
      </w:r>
      <w:r>
        <w:rPr>
          <w:rFonts w:eastAsiaTheme="minorEastAsia"/>
          <w:b/>
          <w:sz w:val="24"/>
          <w:szCs w:val="24"/>
          <w:lang w:val="en-GB" w:eastAsia="ja-JP"/>
        </w:rPr>
        <w:t xml:space="preserve">X=4/8 at </w:t>
      </w:r>
      <w:r w:rsidRPr="003549EC">
        <w:rPr>
          <w:rFonts w:eastAsiaTheme="minorEastAsia"/>
          <w:b/>
          <w:sz w:val="24"/>
          <w:szCs w:val="24"/>
          <w:lang w:val="en-GB" w:eastAsia="ja-JP"/>
        </w:rPr>
        <w:t>480</w:t>
      </w:r>
      <w:r>
        <w:rPr>
          <w:rFonts w:eastAsiaTheme="minorEastAsia"/>
          <w:b/>
          <w:sz w:val="24"/>
          <w:szCs w:val="24"/>
          <w:lang w:val="en-GB" w:eastAsia="ja-JP"/>
        </w:rPr>
        <w:t>kHz/960kHz SCS, the BD/CCE budget should be</w:t>
      </w:r>
      <w:r w:rsidRPr="003549EC">
        <w:rPr>
          <w:rFonts w:eastAsiaTheme="minorEastAsia"/>
          <w:b/>
          <w:sz w:val="24"/>
          <w:szCs w:val="24"/>
          <w:lang w:val="en-GB" w:eastAsia="ja-JP"/>
        </w:rPr>
        <w:t xml:space="preserve"> </w:t>
      </w:r>
      <w:r>
        <w:rPr>
          <w:rFonts w:eastAsiaTheme="minorEastAsia"/>
          <w:b/>
          <w:sz w:val="24"/>
          <w:szCs w:val="24"/>
          <w:lang w:val="en-GB" w:eastAsia="ja-JP"/>
        </w:rPr>
        <w:t>set to (</w:t>
      </w:r>
      <w:r w:rsidRPr="003549EC">
        <w:rPr>
          <w:rFonts w:eastAsiaTheme="minorEastAsia"/>
          <w:b/>
          <w:sz w:val="24"/>
          <w:szCs w:val="24"/>
          <w:lang w:val="en-GB" w:eastAsia="ja-JP"/>
        </w:rPr>
        <w:t>M, C</w:t>
      </w:r>
      <w:r>
        <w:rPr>
          <w:rFonts w:eastAsiaTheme="minorEastAsia"/>
          <w:b/>
          <w:sz w:val="24"/>
          <w:szCs w:val="24"/>
          <w:lang w:val="en-GB" w:eastAsia="ja-JP"/>
        </w:rPr>
        <w:t>)</w:t>
      </w:r>
      <w:r w:rsidRPr="003549EC">
        <w:rPr>
          <w:rFonts w:eastAsiaTheme="minorEastAsia"/>
          <w:b/>
          <w:sz w:val="24"/>
          <w:szCs w:val="24"/>
          <w:lang w:val="en-GB" w:eastAsia="ja-JP"/>
        </w:rPr>
        <w:t xml:space="preserve"> = </w:t>
      </w:r>
      <w:r>
        <w:rPr>
          <w:rFonts w:eastAsiaTheme="minorEastAsia"/>
          <w:b/>
          <w:sz w:val="24"/>
          <w:szCs w:val="24"/>
          <w:lang w:val="en-GB" w:eastAsia="ja-JP"/>
        </w:rPr>
        <w:t xml:space="preserve">(20, 32). </w:t>
      </w:r>
    </w:p>
    <w:p w14:paraId="58DCAEF9" w14:textId="608BC7C7" w:rsidR="00987ADE" w:rsidRPr="00F4594E" w:rsidRDefault="00987ADE" w:rsidP="00987AD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 xml:space="preserve">Observation 1: </w:t>
      </w:r>
      <w:r w:rsidRPr="006F05F1">
        <w:rPr>
          <w:rFonts w:eastAsiaTheme="minorEastAsia"/>
          <w:b/>
          <w:sz w:val="24"/>
          <w:szCs w:val="24"/>
          <w:lang w:val="en-GB" w:eastAsia="ja-JP"/>
        </w:rPr>
        <w:t>If a smaller X value is set as an optional capability, the BD/CCE budget will be reduced</w:t>
      </w:r>
      <w:r>
        <w:rPr>
          <w:rFonts w:eastAsiaTheme="minorEastAsia"/>
          <w:b/>
          <w:sz w:val="24"/>
          <w:szCs w:val="24"/>
          <w:lang w:val="en-GB" w:eastAsia="ja-JP"/>
        </w:rPr>
        <w:t>.</w:t>
      </w:r>
    </w:p>
    <w:p w14:paraId="25317906" w14:textId="4BC1171D" w:rsidR="00987ADE" w:rsidRDefault="00987ADE" w:rsidP="00987A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E</w:t>
      </w:r>
      <w:r w:rsidRPr="003006CE">
        <w:rPr>
          <w:rFonts w:eastAsiaTheme="minorEastAsia"/>
          <w:b/>
          <w:sz w:val="24"/>
          <w:szCs w:val="24"/>
          <w:lang w:val="en-GB" w:eastAsia="ja-JP"/>
        </w:rPr>
        <w:t>nsuring the budget may affect the processing time of PDSCH/PUSCH (N1/N2).</w:t>
      </w:r>
    </w:p>
    <w:p w14:paraId="5CC9369C" w14:textId="77777777" w:rsidR="009C1292" w:rsidRPr="00F4594E" w:rsidRDefault="009C1292" w:rsidP="00987ADE">
      <w:pPr>
        <w:pStyle w:val="Style1"/>
        <w:snapToGrid w:val="0"/>
        <w:spacing w:line="240" w:lineRule="auto"/>
        <w:ind w:firstLine="0"/>
        <w:contextualSpacing w:val="0"/>
        <w:rPr>
          <w:rFonts w:eastAsiaTheme="minorEastAsia"/>
          <w:sz w:val="24"/>
          <w:szCs w:val="24"/>
          <w:lang w:val="en-GB" w:eastAsia="ja-JP"/>
        </w:rPr>
      </w:pPr>
    </w:p>
    <w:p w14:paraId="56E65149" w14:textId="09EA5ABA" w:rsidR="009C1292" w:rsidRDefault="009C1292" w:rsidP="009C1292">
      <w:pPr>
        <w:pStyle w:val="10"/>
        <w:spacing w:after="180"/>
        <w:rPr>
          <w:lang w:val="en-US"/>
        </w:rPr>
      </w:pPr>
      <w:r>
        <w:rPr>
          <w:lang w:val="en-US"/>
        </w:rPr>
        <w:t>Search Space configuration</w:t>
      </w:r>
    </w:p>
    <w:p w14:paraId="39C9A92E" w14:textId="32C9F3A8" w:rsidR="00987ADE" w:rsidRDefault="009C1292" w:rsidP="00987ADE">
      <w:pPr>
        <w:pStyle w:val="Style1"/>
        <w:snapToGrid w:val="0"/>
        <w:spacing w:line="240" w:lineRule="auto"/>
        <w:ind w:firstLine="0"/>
        <w:contextualSpacing w:val="0"/>
        <w:rPr>
          <w:rFonts w:eastAsiaTheme="minorEastAsia"/>
          <w:sz w:val="24"/>
          <w:szCs w:val="24"/>
          <w:lang w:val="en-GB" w:eastAsia="ja-JP"/>
        </w:rPr>
      </w:pPr>
      <w:r w:rsidRPr="009C1292">
        <w:rPr>
          <w:rFonts w:eastAsiaTheme="minorEastAsia"/>
          <w:sz w:val="24"/>
          <w:szCs w:val="24"/>
          <w:lang w:val="en-GB" w:eastAsia="ja-JP"/>
        </w:rPr>
        <w:t xml:space="preserve">At the last meeting, several </w:t>
      </w:r>
      <w:r>
        <w:rPr>
          <w:rFonts w:eastAsiaTheme="minorEastAsia"/>
          <w:sz w:val="24"/>
          <w:szCs w:val="24"/>
          <w:lang w:val="en-GB" w:eastAsia="ja-JP"/>
        </w:rPr>
        <w:t>o</w:t>
      </w:r>
      <w:r w:rsidRPr="009C1292">
        <w:rPr>
          <w:rFonts w:eastAsiaTheme="minorEastAsia"/>
          <w:sz w:val="24"/>
          <w:szCs w:val="24"/>
          <w:lang w:val="en-GB" w:eastAsia="ja-JP"/>
        </w:rPr>
        <w:t>ptions were proposed for monit</w:t>
      </w:r>
      <w:r w:rsidR="00FC4710">
        <w:rPr>
          <w:rFonts w:eastAsiaTheme="minorEastAsia"/>
          <w:sz w:val="24"/>
          <w:szCs w:val="24"/>
          <w:lang w:val="en-GB" w:eastAsia="ja-JP"/>
        </w:rPr>
        <w:t>oring of Group (1) and Group (2) SS (</w:t>
      </w:r>
      <w:r w:rsidR="00FC4710" w:rsidRPr="00FC4710">
        <w:rPr>
          <w:rFonts w:eastAsiaTheme="minorEastAsia"/>
          <w:sz w:val="24"/>
          <w:szCs w:val="24"/>
          <w:lang w:val="en-GB" w:eastAsia="ja-JP"/>
        </w:rPr>
        <w:t>Group (1) SS: Type 1 CSS with dedicated RRC configuration and type 3 CSS, UE specific SS.</w:t>
      </w:r>
      <w:r w:rsidR="00FC4710">
        <w:rPr>
          <w:rFonts w:eastAsiaTheme="minorEastAsia"/>
          <w:sz w:val="24"/>
          <w:szCs w:val="24"/>
          <w:lang w:val="en-GB" w:eastAsia="ja-JP"/>
        </w:rPr>
        <w:t xml:space="preserve"> </w:t>
      </w:r>
      <w:r w:rsidR="00FC4710" w:rsidRPr="00FC4710">
        <w:rPr>
          <w:rFonts w:eastAsiaTheme="minorEastAsia"/>
          <w:sz w:val="24"/>
          <w:szCs w:val="24"/>
          <w:lang w:val="en-GB" w:eastAsia="ja-JP"/>
        </w:rPr>
        <w:t>Group (2) SS: Type 1 CSS without dedicated RRC configuration and type 0, 0A, and 2 CSS</w:t>
      </w:r>
      <w:r w:rsidR="00FC4710">
        <w:rPr>
          <w:rFonts w:eastAsiaTheme="minorEastAsia"/>
          <w:sz w:val="24"/>
          <w:szCs w:val="24"/>
          <w:lang w:val="en-GB" w:eastAsia="ja-JP"/>
        </w:rPr>
        <w:t xml:space="preserve">). </w:t>
      </w:r>
      <w:r w:rsidR="00154965" w:rsidRPr="00154965">
        <w:rPr>
          <w:rFonts w:eastAsiaTheme="minorEastAsia"/>
          <w:sz w:val="24"/>
          <w:szCs w:val="24"/>
          <w:lang w:val="en-GB" w:eastAsia="ja-JP"/>
        </w:rPr>
        <w:t>Each Option has its own advantages and disadvantages, but considering the time spent on the Back-to-Back problem, it is important to avoid this problem.</w:t>
      </w:r>
      <w:r w:rsidR="00FC4710" w:rsidRPr="00FC4710">
        <w:rPr>
          <w:rFonts w:eastAsiaTheme="minorEastAsia"/>
          <w:sz w:val="24"/>
          <w:szCs w:val="24"/>
          <w:lang w:val="en-GB" w:eastAsia="ja-JP"/>
        </w:rPr>
        <w:t xml:space="preserve"> Also, since the time left for discussion is limited, it is necessary to ado</w:t>
      </w:r>
      <w:r w:rsidR="00154965">
        <w:rPr>
          <w:rFonts w:eastAsiaTheme="minorEastAsia"/>
          <w:sz w:val="24"/>
          <w:szCs w:val="24"/>
          <w:lang w:val="en-GB" w:eastAsia="ja-JP"/>
        </w:rPr>
        <w:t>pt the option that has the less</w:t>
      </w:r>
      <w:r w:rsidR="00FC4710" w:rsidRPr="00FC4710">
        <w:rPr>
          <w:rFonts w:eastAsiaTheme="minorEastAsia"/>
          <w:sz w:val="24"/>
          <w:szCs w:val="24"/>
          <w:lang w:val="en-GB" w:eastAsia="ja-JP"/>
        </w:rPr>
        <w:t xml:space="preserve"> impact on the specification.</w:t>
      </w:r>
      <w:r w:rsidR="00E56A75">
        <w:rPr>
          <w:rFonts w:eastAsiaTheme="minorEastAsia"/>
          <w:sz w:val="24"/>
          <w:szCs w:val="24"/>
          <w:lang w:val="en-GB" w:eastAsia="ja-JP"/>
        </w:rPr>
        <w:t xml:space="preserve"> </w:t>
      </w:r>
      <w:r w:rsidR="00E56A75">
        <w:rPr>
          <w:rFonts w:eastAsiaTheme="minorEastAsia"/>
          <w:sz w:val="24"/>
          <w:szCs w:val="24"/>
          <w:lang w:val="en-GB" w:eastAsia="ja-JP"/>
        </w:rPr>
        <w:br/>
      </w:r>
      <w:r w:rsidR="00E56A75" w:rsidRPr="00E56A75">
        <w:rPr>
          <w:rFonts w:eastAsiaTheme="minorEastAsia"/>
          <w:sz w:val="24"/>
          <w:szCs w:val="24"/>
          <w:lang w:val="en-GB" w:eastAsia="ja-JP"/>
        </w:rPr>
        <w:t>The biggest problem with</w:t>
      </w:r>
      <w:r w:rsidR="00E56A75">
        <w:rPr>
          <w:rFonts w:eastAsiaTheme="minorEastAsia"/>
          <w:sz w:val="24"/>
          <w:szCs w:val="24"/>
          <w:lang w:val="en-GB" w:eastAsia="ja-JP"/>
        </w:rPr>
        <w:t xml:space="preserve"> </w:t>
      </w:r>
      <w:r w:rsidR="00E56A75" w:rsidRPr="00E56A75">
        <w:rPr>
          <w:rFonts w:eastAsiaTheme="minorEastAsia"/>
          <w:sz w:val="24"/>
          <w:szCs w:val="24"/>
          <w:lang w:val="en-GB" w:eastAsia="ja-JP"/>
        </w:rPr>
        <w:t>monitoring</w:t>
      </w:r>
      <w:r w:rsidR="00E56A75">
        <w:rPr>
          <w:rFonts w:eastAsiaTheme="minorEastAsia"/>
          <w:sz w:val="24"/>
          <w:szCs w:val="24"/>
          <w:lang w:val="en-GB" w:eastAsia="ja-JP"/>
        </w:rPr>
        <w:t xml:space="preserve"> for</w:t>
      </w:r>
      <w:r w:rsidR="00E56A75" w:rsidRPr="00E56A75">
        <w:rPr>
          <w:rFonts w:eastAsiaTheme="minorEastAsia"/>
          <w:sz w:val="24"/>
          <w:szCs w:val="24"/>
          <w:lang w:val="en-GB" w:eastAsia="ja-JP"/>
        </w:rPr>
        <w:t xml:space="preserve"> Group(1) and Group(2) SS is that Type0 CSS is required to monitor two consecutive slots, n0 and n0+1. Option B-rev1 assumes monitoring of Group(2) SS outside the Y-slot, but there is a possibility that a back-to-back problem will occur with a period of about 20ms. Therefore, we propose to reduce the probability of the back-to-back problem by setting the UE not to monitor the Type 0 CSS in the CONNECTED state. For these reasons, Option B-rev1 with modifications to the Group(2) SS monitoring should be supported.</w:t>
      </w:r>
    </w:p>
    <w:p w14:paraId="626BFA99" w14:textId="2795C43C" w:rsidR="000502CA" w:rsidRPr="000502CA" w:rsidRDefault="005F6397" w:rsidP="000502CA">
      <w:pPr>
        <w:pStyle w:val="Style1"/>
        <w:snapToGrid w:val="0"/>
        <w:spacing w:line="240" w:lineRule="auto"/>
        <w:ind w:firstLine="0"/>
        <w:contextualSpacing w:val="0"/>
        <w:jc w:val="center"/>
        <w:rPr>
          <w:rFonts w:eastAsiaTheme="minorEastAsia"/>
          <w:sz w:val="24"/>
          <w:szCs w:val="24"/>
          <w:lang w:val="en-GB" w:eastAsia="ja-JP"/>
        </w:rPr>
      </w:pPr>
      <w:r>
        <w:rPr>
          <w:rFonts w:eastAsiaTheme="minorEastAsia"/>
          <w:b/>
          <w:noProof/>
          <w:sz w:val="24"/>
          <w:szCs w:val="24"/>
          <w:lang w:eastAsia="ja-JP"/>
        </w:rPr>
        <w:lastRenderedPageBreak/>
        <w:drawing>
          <wp:inline distT="0" distB="0" distL="0" distR="0" wp14:anchorId="393BEA87" wp14:editId="3FF6475C">
            <wp:extent cx="5391150" cy="191403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31039" cy="1928197"/>
                    </a:xfrm>
                    <a:prstGeom prst="rect">
                      <a:avLst/>
                    </a:prstGeom>
                    <a:noFill/>
                    <a:ln>
                      <a:noFill/>
                    </a:ln>
                  </pic:spPr>
                </pic:pic>
              </a:graphicData>
            </a:graphic>
          </wp:inline>
        </w:drawing>
      </w:r>
      <w:r w:rsidR="000502CA">
        <w:rPr>
          <w:rFonts w:eastAsiaTheme="minorEastAsia"/>
          <w:sz w:val="24"/>
          <w:szCs w:val="24"/>
          <w:lang w:val="en-GB" w:eastAsia="ja-JP"/>
        </w:rPr>
        <w:br/>
      </w:r>
      <w:r w:rsidR="000502CA">
        <w:rPr>
          <w:rFonts w:eastAsiaTheme="minorEastAsia"/>
          <w:b/>
          <w:sz w:val="24"/>
          <w:szCs w:val="24"/>
          <w:lang w:val="en-GB" w:eastAsia="ja-JP"/>
        </w:rPr>
        <w:t xml:space="preserve">Figure 1: </w:t>
      </w:r>
      <w:r w:rsidR="000502CA">
        <w:rPr>
          <w:rFonts w:eastAsiaTheme="minorEastAsia" w:hint="eastAsia"/>
          <w:b/>
          <w:sz w:val="24"/>
          <w:szCs w:val="24"/>
          <w:lang w:val="en-GB" w:eastAsia="ja-JP"/>
        </w:rPr>
        <w:t xml:space="preserve">Back-to-back problem </w:t>
      </w:r>
      <w:r w:rsidR="000502CA">
        <w:rPr>
          <w:rFonts w:eastAsiaTheme="minorEastAsia"/>
          <w:b/>
          <w:sz w:val="24"/>
          <w:szCs w:val="24"/>
          <w:lang w:val="en-GB" w:eastAsia="ja-JP"/>
        </w:rPr>
        <w:t>with Type0 CSS monitoring in CONNECTED mode.</w:t>
      </w:r>
    </w:p>
    <w:p w14:paraId="7C93FCC5" w14:textId="5895E91D" w:rsidR="005C3628" w:rsidRDefault="005C3628" w:rsidP="005C3628">
      <w:pPr>
        <w:pStyle w:val="Style1"/>
        <w:snapToGrid w:val="0"/>
        <w:spacing w:line="240" w:lineRule="auto"/>
        <w:ind w:firstLine="0"/>
        <w:contextualSpacing w:val="0"/>
        <w:rPr>
          <w:rFonts w:eastAsiaTheme="minorEastAsia"/>
          <w:b/>
          <w:sz w:val="24"/>
          <w:szCs w:val="24"/>
          <w:lang w:val="en-GB" w:eastAsia="ja-JP"/>
        </w:rPr>
      </w:pPr>
      <w:r w:rsidRPr="003549EC">
        <w:rPr>
          <w:rFonts w:eastAsiaTheme="minorEastAsia" w:hint="eastAsia"/>
          <w:b/>
          <w:sz w:val="24"/>
          <w:szCs w:val="24"/>
          <w:lang w:val="en-GB" w:eastAsia="ja-JP"/>
        </w:rPr>
        <w:t>P</w:t>
      </w:r>
      <w:r w:rsidRPr="003549EC">
        <w:rPr>
          <w:rFonts w:eastAsiaTheme="minorEastAsia"/>
          <w:b/>
          <w:sz w:val="24"/>
          <w:szCs w:val="24"/>
          <w:lang w:val="en-GB" w:eastAsia="ja-JP"/>
        </w:rPr>
        <w:t xml:space="preserve">roposal </w:t>
      </w:r>
      <w:r>
        <w:rPr>
          <w:rFonts w:eastAsiaTheme="minorEastAsia"/>
          <w:b/>
          <w:sz w:val="24"/>
          <w:szCs w:val="24"/>
          <w:lang w:val="en-GB" w:eastAsia="ja-JP"/>
        </w:rPr>
        <w:t>7</w:t>
      </w:r>
      <w:r w:rsidRPr="003549EC">
        <w:rPr>
          <w:rFonts w:eastAsiaTheme="minorEastAsia"/>
          <w:b/>
          <w:sz w:val="24"/>
          <w:szCs w:val="24"/>
          <w:lang w:val="en-GB" w:eastAsia="ja-JP"/>
        </w:rPr>
        <w:t xml:space="preserve">: </w:t>
      </w:r>
      <w:r w:rsidRPr="00E56A75">
        <w:rPr>
          <w:rFonts w:eastAsiaTheme="minorEastAsia"/>
          <w:b/>
          <w:sz w:val="24"/>
          <w:szCs w:val="24"/>
          <w:lang w:val="en-GB" w:eastAsia="ja-JP"/>
        </w:rPr>
        <w:t>Option B-rev1 should be supported.</w:t>
      </w:r>
      <w:r>
        <w:rPr>
          <w:rFonts w:eastAsiaTheme="minorEastAsia"/>
          <w:b/>
          <w:sz w:val="24"/>
          <w:szCs w:val="24"/>
          <w:lang w:val="en-GB" w:eastAsia="ja-JP"/>
        </w:rPr>
        <w:t xml:space="preserve"> </w:t>
      </w:r>
      <w:r w:rsidR="006B4543">
        <w:rPr>
          <w:rFonts w:eastAsiaTheme="minorEastAsia" w:hint="eastAsia"/>
          <w:b/>
          <w:sz w:val="24"/>
          <w:szCs w:val="24"/>
          <w:lang w:val="en-GB" w:eastAsia="ja-JP"/>
        </w:rPr>
        <w:t>On top of that</w:t>
      </w:r>
      <w:r>
        <w:rPr>
          <w:rFonts w:eastAsiaTheme="minorEastAsia"/>
          <w:b/>
          <w:sz w:val="24"/>
          <w:szCs w:val="24"/>
          <w:lang w:val="en-GB" w:eastAsia="ja-JP"/>
        </w:rPr>
        <w:t>,</w:t>
      </w:r>
      <w:r w:rsidR="00577274">
        <w:rPr>
          <w:rFonts w:eastAsiaTheme="minorEastAsia"/>
          <w:b/>
          <w:sz w:val="24"/>
          <w:szCs w:val="24"/>
          <w:lang w:val="en-GB" w:eastAsia="ja-JP"/>
        </w:rPr>
        <w:t xml:space="preserve"> a potential solution to avoid</w:t>
      </w:r>
      <w:r w:rsidR="00BD3272">
        <w:rPr>
          <w:rFonts w:eastAsiaTheme="minorEastAsia"/>
          <w:b/>
          <w:sz w:val="24"/>
          <w:szCs w:val="24"/>
          <w:lang w:val="en-GB" w:eastAsia="ja-JP"/>
        </w:rPr>
        <w:t xml:space="preserve"> back-to-back problem is that UE does</w:t>
      </w:r>
      <w:r>
        <w:rPr>
          <w:rFonts w:eastAsiaTheme="minorEastAsia"/>
          <w:b/>
          <w:sz w:val="24"/>
          <w:szCs w:val="24"/>
          <w:lang w:val="en-GB" w:eastAsia="ja-JP"/>
        </w:rPr>
        <w:t xml:space="preserve"> </w:t>
      </w:r>
      <w:r w:rsidR="00BD3272" w:rsidRPr="005C3628">
        <w:rPr>
          <w:rFonts w:eastAsiaTheme="minorEastAsia"/>
          <w:b/>
          <w:sz w:val="24"/>
          <w:szCs w:val="24"/>
          <w:lang w:val="en-GB" w:eastAsia="ja-JP"/>
        </w:rPr>
        <w:t>not monitor Type 0 CSS</w:t>
      </w:r>
      <w:r w:rsidR="00BD3272">
        <w:rPr>
          <w:rFonts w:eastAsiaTheme="minorEastAsia"/>
          <w:b/>
          <w:sz w:val="24"/>
          <w:szCs w:val="24"/>
          <w:lang w:val="en-GB" w:eastAsia="ja-JP"/>
        </w:rPr>
        <w:t xml:space="preserve"> </w:t>
      </w:r>
      <w:r>
        <w:rPr>
          <w:rFonts w:eastAsiaTheme="minorEastAsia"/>
          <w:b/>
          <w:sz w:val="24"/>
          <w:szCs w:val="24"/>
          <w:lang w:val="en-GB" w:eastAsia="ja-JP"/>
        </w:rPr>
        <w:t>w</w:t>
      </w:r>
      <w:r w:rsidRPr="005C3628">
        <w:rPr>
          <w:rFonts w:eastAsiaTheme="minorEastAsia"/>
          <w:b/>
          <w:sz w:val="24"/>
          <w:szCs w:val="24"/>
          <w:lang w:val="en-GB" w:eastAsia="ja-JP"/>
        </w:rPr>
        <w:t>hen in CONNECTED</w:t>
      </w:r>
      <w:r w:rsidR="00BD3272">
        <w:rPr>
          <w:rFonts w:eastAsiaTheme="minorEastAsia"/>
          <w:b/>
          <w:sz w:val="24"/>
          <w:szCs w:val="24"/>
          <w:lang w:val="en-GB" w:eastAsia="ja-JP"/>
        </w:rPr>
        <w:t xml:space="preserve"> mode</w:t>
      </w:r>
      <w:r>
        <w:rPr>
          <w:rFonts w:eastAsiaTheme="minorEastAsia"/>
          <w:b/>
          <w:sz w:val="24"/>
          <w:szCs w:val="24"/>
          <w:lang w:val="en-GB" w:eastAsia="ja-JP"/>
        </w:rPr>
        <w:t>.</w:t>
      </w:r>
    </w:p>
    <w:p w14:paraId="54550E8C" w14:textId="77777777" w:rsidR="005C3628" w:rsidRPr="005C3628" w:rsidRDefault="005C3628" w:rsidP="005C3628">
      <w:pPr>
        <w:pStyle w:val="Style1"/>
        <w:snapToGrid w:val="0"/>
        <w:spacing w:line="240" w:lineRule="auto"/>
        <w:ind w:firstLine="0"/>
        <w:contextualSpacing w:val="0"/>
        <w:rPr>
          <w:rFonts w:eastAsiaTheme="minorEastAsia"/>
          <w:sz w:val="24"/>
          <w:szCs w:val="24"/>
          <w:lang w:val="en-GB" w:eastAsia="ja-JP"/>
        </w:rPr>
      </w:pPr>
    </w:p>
    <w:p w14:paraId="5D768C0F" w14:textId="70A0BF95" w:rsidR="00987ADE" w:rsidRDefault="009C1292" w:rsidP="00987ADE">
      <w:pPr>
        <w:pStyle w:val="10"/>
        <w:spacing w:after="180"/>
        <w:rPr>
          <w:lang w:val="en-US"/>
        </w:rPr>
      </w:pPr>
      <w:r>
        <w:rPr>
          <w:lang w:val="en-US"/>
        </w:rPr>
        <w:t>Search Space e</w:t>
      </w:r>
      <w:r w:rsidR="00987ADE">
        <w:rPr>
          <w:lang w:val="en-US"/>
        </w:rPr>
        <w:t>nhancement</w:t>
      </w:r>
    </w:p>
    <w:p w14:paraId="1490E715" w14:textId="6225111E" w:rsidR="000F67AD" w:rsidRPr="000F67AD" w:rsidRDefault="000F67AD" w:rsidP="00932ADB">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The search space</w:t>
      </w:r>
      <w:r w:rsidRPr="000F67AD">
        <w:rPr>
          <w:rFonts w:eastAsiaTheme="minorEastAsia"/>
          <w:sz w:val="24"/>
          <w:szCs w:val="24"/>
          <w:lang w:val="en-GB" w:eastAsia="ja-JP"/>
        </w:rPr>
        <w:t xml:space="preserve"> for single-slot monitoring of 15~120 kHz SCS is specified by the parameter "</w:t>
      </w:r>
      <w:r w:rsidRPr="00F24D2B">
        <w:rPr>
          <w:rFonts w:eastAsiaTheme="minorEastAsia"/>
          <w:i/>
          <w:sz w:val="24"/>
          <w:szCs w:val="24"/>
          <w:lang w:val="en-GB" w:eastAsia="ja-JP"/>
        </w:rPr>
        <w:t>monitoringSlotPeriodicityAndOffset</w:t>
      </w:r>
      <w:r w:rsidRPr="000F67AD">
        <w:rPr>
          <w:rFonts w:eastAsiaTheme="minorEastAsia"/>
          <w:sz w:val="24"/>
          <w:szCs w:val="24"/>
          <w:lang w:val="en-GB" w:eastAsia="ja-JP"/>
        </w:rPr>
        <w:t>"</w:t>
      </w:r>
      <w:r>
        <w:rPr>
          <w:rFonts w:eastAsiaTheme="minorEastAsia"/>
          <w:sz w:val="24"/>
          <w:szCs w:val="24"/>
          <w:lang w:val="en-GB" w:eastAsia="ja-JP"/>
        </w:rPr>
        <w:t>, "</w:t>
      </w:r>
      <w:r w:rsidRPr="00F24D2B">
        <w:rPr>
          <w:rFonts w:eastAsiaTheme="minorEastAsia"/>
          <w:i/>
          <w:sz w:val="24"/>
          <w:szCs w:val="24"/>
          <w:lang w:val="en-GB" w:eastAsia="ja-JP"/>
        </w:rPr>
        <w:t>duration</w:t>
      </w:r>
      <w:r>
        <w:rPr>
          <w:rFonts w:eastAsiaTheme="minorEastAsia"/>
          <w:sz w:val="24"/>
          <w:szCs w:val="24"/>
          <w:lang w:val="en-GB" w:eastAsia="ja-JP"/>
        </w:rPr>
        <w:t>" and "</w:t>
      </w:r>
      <w:r w:rsidRPr="00F24D2B">
        <w:rPr>
          <w:rFonts w:eastAsiaTheme="minorEastAsia"/>
          <w:i/>
          <w:sz w:val="24"/>
          <w:szCs w:val="24"/>
          <w:lang w:val="en-GB" w:eastAsia="ja-JP"/>
        </w:rPr>
        <w:t>monitoringSymbolsWithinSlot</w:t>
      </w:r>
      <w:r>
        <w:rPr>
          <w:rFonts w:eastAsiaTheme="minorEastAsia"/>
          <w:sz w:val="24"/>
          <w:szCs w:val="24"/>
          <w:lang w:val="en-GB" w:eastAsia="ja-JP"/>
        </w:rPr>
        <w:t>"</w:t>
      </w:r>
      <w:r w:rsidRPr="000F67AD">
        <w:rPr>
          <w:rFonts w:eastAsiaTheme="minorEastAsia"/>
          <w:sz w:val="24"/>
          <w:szCs w:val="24"/>
          <w:lang w:val="en-GB" w:eastAsia="ja-JP"/>
        </w:rPr>
        <w:t>. However, since multi-slot monitoring at 480 kHz and 960 kHz basic</w:t>
      </w:r>
      <w:r w:rsidR="002B1BE0">
        <w:rPr>
          <w:rFonts w:eastAsiaTheme="minorEastAsia"/>
          <w:sz w:val="24"/>
          <w:szCs w:val="24"/>
          <w:lang w:val="en-GB" w:eastAsia="ja-JP"/>
        </w:rPr>
        <w:t>ally monitors every multiple of</w:t>
      </w:r>
      <w:r w:rsidR="002B1BE0" w:rsidRPr="002B1BE0">
        <w:rPr>
          <w:rFonts w:eastAsiaTheme="minorEastAsia"/>
          <w:sz w:val="24"/>
          <w:szCs w:val="24"/>
          <w:lang w:val="en-GB" w:eastAsia="ja-JP"/>
        </w:rPr>
        <w:t xml:space="preserve"> X slots, such as 4 or 8</w:t>
      </w:r>
      <w:r w:rsidRPr="000F67AD">
        <w:rPr>
          <w:rFonts w:eastAsiaTheme="minorEastAsia"/>
          <w:sz w:val="24"/>
          <w:szCs w:val="24"/>
          <w:lang w:val="en-GB" w:eastAsia="ja-JP"/>
        </w:rPr>
        <w:t>, there are many periods that cannot b</w:t>
      </w:r>
      <w:r w:rsidR="00F24D2B">
        <w:rPr>
          <w:rFonts w:eastAsiaTheme="minorEastAsia"/>
          <w:sz w:val="24"/>
          <w:szCs w:val="24"/>
          <w:lang w:val="en-GB" w:eastAsia="ja-JP"/>
        </w:rPr>
        <w:t>e specified by the value of these</w:t>
      </w:r>
      <w:r w:rsidRPr="000F67AD">
        <w:rPr>
          <w:rFonts w:eastAsiaTheme="minorEastAsia"/>
          <w:sz w:val="24"/>
          <w:szCs w:val="24"/>
          <w:lang w:val="en-GB" w:eastAsia="ja-JP"/>
        </w:rPr>
        <w:t xml:space="preserve"> parameter</w:t>
      </w:r>
      <w:r w:rsidR="00F24D2B">
        <w:rPr>
          <w:rFonts w:eastAsiaTheme="minorEastAsia"/>
          <w:sz w:val="24"/>
          <w:szCs w:val="24"/>
          <w:lang w:val="en-GB" w:eastAsia="ja-JP"/>
        </w:rPr>
        <w:t>s</w:t>
      </w:r>
      <w:r w:rsidRPr="000F67AD">
        <w:rPr>
          <w:rFonts w:eastAsiaTheme="minorEastAsia"/>
          <w:sz w:val="24"/>
          <w:szCs w:val="24"/>
          <w:lang w:val="en-GB" w:eastAsia="ja-JP"/>
        </w:rPr>
        <w:t xml:space="preserve">. Therefore, it is necessary to create an alternative parameter </w:t>
      </w:r>
      <w:r w:rsidR="00F24D2B">
        <w:rPr>
          <w:rFonts w:eastAsiaTheme="minorEastAsia"/>
          <w:sz w:val="24"/>
          <w:szCs w:val="24"/>
          <w:lang w:val="en-GB" w:eastAsia="ja-JP"/>
        </w:rPr>
        <w:t>or revise parameter</w:t>
      </w:r>
      <w:r w:rsidRPr="000F67AD">
        <w:rPr>
          <w:rFonts w:eastAsiaTheme="minorEastAsia"/>
          <w:sz w:val="24"/>
          <w:szCs w:val="24"/>
          <w:lang w:val="en-GB" w:eastAsia="ja-JP"/>
        </w:rPr>
        <w:t xml:space="preserve"> which matches the multi-slot monitoring.</w:t>
      </w:r>
    </w:p>
    <w:p w14:paraId="06212759" w14:textId="0789817C" w:rsidR="000F67AD" w:rsidRDefault="000F67AD" w:rsidP="00CE7380">
      <w:pPr>
        <w:pStyle w:val="Style1"/>
        <w:snapToGrid w:val="0"/>
        <w:spacing w:line="240" w:lineRule="auto"/>
        <w:ind w:firstLine="0"/>
        <w:contextualSpacing w:val="0"/>
        <w:jc w:val="center"/>
        <w:rPr>
          <w:rFonts w:eastAsiaTheme="minorEastAsia"/>
          <w:b/>
          <w:sz w:val="24"/>
          <w:szCs w:val="24"/>
          <w:lang w:val="en-GB" w:eastAsia="ja-JP"/>
        </w:rPr>
      </w:pPr>
      <w:r>
        <w:rPr>
          <w:rFonts w:eastAsiaTheme="minorEastAsia"/>
          <w:noProof/>
          <w:sz w:val="24"/>
          <w:szCs w:val="24"/>
          <w:lang w:eastAsia="ja-JP"/>
        </w:rPr>
        <w:drawing>
          <wp:inline distT="0" distB="0" distL="0" distR="0" wp14:anchorId="07A6EC6E" wp14:editId="045E0C3E">
            <wp:extent cx="3568700" cy="2025542"/>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39649" cy="2065811"/>
                    </a:xfrm>
                    <a:prstGeom prst="rect">
                      <a:avLst/>
                    </a:prstGeom>
                    <a:noFill/>
                    <a:ln>
                      <a:noFill/>
                    </a:ln>
                  </pic:spPr>
                </pic:pic>
              </a:graphicData>
            </a:graphic>
          </wp:inline>
        </w:drawing>
      </w:r>
      <w:r w:rsidR="00F24D2B">
        <w:rPr>
          <w:rFonts w:eastAsiaTheme="minorEastAsia"/>
          <w:sz w:val="24"/>
          <w:szCs w:val="24"/>
          <w:lang w:val="en-GB" w:eastAsia="ja-JP"/>
        </w:rPr>
        <w:br/>
      </w:r>
      <w:r w:rsidR="00F24D2B">
        <w:rPr>
          <w:rFonts w:eastAsiaTheme="minorEastAsia"/>
          <w:b/>
          <w:sz w:val="24"/>
          <w:szCs w:val="24"/>
          <w:lang w:val="en-GB" w:eastAsia="ja-JP"/>
        </w:rPr>
        <w:t xml:space="preserve">Figure 2: </w:t>
      </w:r>
      <w:r w:rsidR="00F24D2B" w:rsidRPr="00F24D2B">
        <w:rPr>
          <w:rFonts w:eastAsiaTheme="minorEastAsia"/>
          <w:b/>
          <w:sz w:val="24"/>
          <w:szCs w:val="24"/>
          <w:lang w:val="en-GB" w:eastAsia="ja-JP"/>
        </w:rPr>
        <w:t>Search</w:t>
      </w:r>
      <w:r w:rsidR="00F24D2B">
        <w:rPr>
          <w:rFonts w:eastAsiaTheme="minorEastAsia"/>
          <w:b/>
          <w:sz w:val="24"/>
          <w:szCs w:val="24"/>
          <w:lang w:val="en-GB" w:eastAsia="ja-JP"/>
        </w:rPr>
        <w:t>S</w:t>
      </w:r>
      <w:r w:rsidR="00F24D2B" w:rsidRPr="00F24D2B">
        <w:rPr>
          <w:rFonts w:eastAsiaTheme="minorEastAsia"/>
          <w:b/>
          <w:sz w:val="24"/>
          <w:szCs w:val="24"/>
          <w:lang w:val="en-GB" w:eastAsia="ja-JP"/>
        </w:rPr>
        <w:t>pace parameters that need to be rebuilt or revised.</w:t>
      </w:r>
    </w:p>
    <w:p w14:paraId="39251C9D" w14:textId="55F2CF9C" w:rsidR="00F24D2B" w:rsidRDefault="00E56A75" w:rsidP="00F24D2B">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Proposal 8</w:t>
      </w:r>
      <w:r w:rsidR="00F24D2B">
        <w:rPr>
          <w:rFonts w:eastAsiaTheme="minorEastAsia"/>
          <w:b/>
          <w:sz w:val="24"/>
          <w:szCs w:val="24"/>
          <w:lang w:val="en-GB" w:eastAsia="ja-JP"/>
        </w:rPr>
        <w:t>: Search</w:t>
      </w:r>
      <w:r w:rsidR="00987ADE">
        <w:rPr>
          <w:rFonts w:eastAsiaTheme="minorEastAsia"/>
          <w:b/>
          <w:sz w:val="24"/>
          <w:szCs w:val="24"/>
          <w:lang w:val="en-GB" w:eastAsia="ja-JP"/>
        </w:rPr>
        <w:t xml:space="preserve"> </w:t>
      </w:r>
      <w:r w:rsidR="00F24D2B">
        <w:rPr>
          <w:rFonts w:eastAsiaTheme="minorEastAsia"/>
          <w:b/>
          <w:sz w:val="24"/>
          <w:szCs w:val="24"/>
          <w:lang w:val="en-GB" w:eastAsia="ja-JP"/>
        </w:rPr>
        <w:t>S</w:t>
      </w:r>
      <w:r w:rsidR="00F24D2B" w:rsidRPr="00F24D2B">
        <w:rPr>
          <w:rFonts w:eastAsiaTheme="minorEastAsia"/>
          <w:b/>
          <w:sz w:val="24"/>
          <w:szCs w:val="24"/>
          <w:lang w:val="en-GB" w:eastAsia="ja-JP"/>
        </w:rPr>
        <w:t>pace should be modified to match multi-slot monitoring</w:t>
      </w:r>
    </w:p>
    <w:p w14:paraId="5C3752B2" w14:textId="77777777" w:rsidR="00576E6E" w:rsidRDefault="00576E6E" w:rsidP="00932ADB">
      <w:pPr>
        <w:pStyle w:val="Style1"/>
        <w:snapToGrid w:val="0"/>
        <w:spacing w:line="240" w:lineRule="auto"/>
        <w:ind w:firstLine="0"/>
        <w:contextualSpacing w:val="0"/>
        <w:rPr>
          <w:rFonts w:eastAsiaTheme="minorEastAsia"/>
          <w:b/>
          <w:sz w:val="24"/>
          <w:szCs w:val="24"/>
          <w:lang w:val="en-GB" w:eastAsia="ja-JP"/>
        </w:rPr>
      </w:pPr>
    </w:p>
    <w:p w14:paraId="750A84F0" w14:textId="38EBEF76" w:rsidR="00987ADE" w:rsidRDefault="00987ADE" w:rsidP="00987ADE">
      <w:pPr>
        <w:pStyle w:val="10"/>
        <w:spacing w:after="180"/>
        <w:rPr>
          <w:lang w:val="en-US"/>
        </w:rPr>
      </w:pPr>
      <w:r>
        <w:rPr>
          <w:lang w:val="en-US"/>
        </w:rPr>
        <w:t>SSSG</w:t>
      </w:r>
      <w:r w:rsidR="00DF3F62">
        <w:rPr>
          <w:lang w:val="en-US"/>
        </w:rPr>
        <w:t xml:space="preserve"> </w:t>
      </w:r>
      <w:r>
        <w:rPr>
          <w:lang w:val="en-US"/>
        </w:rPr>
        <w:t>(Search Space Set Group) switching</w:t>
      </w:r>
      <w:r w:rsidR="007649A2">
        <w:rPr>
          <w:lang w:val="en-US"/>
        </w:rPr>
        <w:t xml:space="preserve"> enhancements</w:t>
      </w:r>
    </w:p>
    <w:p w14:paraId="784A7A09" w14:textId="796FCCB8" w:rsidR="007649A2" w:rsidRDefault="00987ADE" w:rsidP="00932ADB">
      <w:pPr>
        <w:pStyle w:val="Style1"/>
        <w:snapToGrid w:val="0"/>
        <w:spacing w:line="240" w:lineRule="auto"/>
        <w:ind w:firstLine="0"/>
        <w:contextualSpacing w:val="0"/>
        <w:rPr>
          <w:rFonts w:eastAsiaTheme="minorEastAsia"/>
          <w:sz w:val="24"/>
          <w:szCs w:val="24"/>
          <w:lang w:val="en-GB" w:eastAsia="ja-JP"/>
        </w:rPr>
      </w:pPr>
      <w:r w:rsidRPr="00987ADE">
        <w:rPr>
          <w:rFonts w:eastAsiaTheme="minorEastAsia"/>
          <w:sz w:val="24"/>
          <w:szCs w:val="24"/>
          <w:lang w:val="en-GB" w:eastAsia="ja-JP"/>
        </w:rPr>
        <w:t>SSSG switching was</w:t>
      </w:r>
      <w:r w:rsidR="007649A2">
        <w:rPr>
          <w:rFonts w:eastAsiaTheme="minorEastAsia"/>
          <w:sz w:val="24"/>
          <w:szCs w:val="24"/>
          <w:lang w:val="en-GB" w:eastAsia="ja-JP"/>
        </w:rPr>
        <w:t xml:space="preserve"> originally</w:t>
      </w:r>
      <w:r w:rsidRPr="00987ADE">
        <w:rPr>
          <w:rFonts w:eastAsiaTheme="minorEastAsia"/>
          <w:sz w:val="24"/>
          <w:szCs w:val="24"/>
          <w:lang w:val="en-GB" w:eastAsia="ja-JP"/>
        </w:rPr>
        <w:t xml:space="preserve"> introduced </w:t>
      </w:r>
      <w:r w:rsidR="00DF3F62">
        <w:rPr>
          <w:rFonts w:eastAsiaTheme="minorEastAsia"/>
          <w:sz w:val="24"/>
          <w:szCs w:val="24"/>
          <w:lang w:val="en-GB" w:eastAsia="ja-JP"/>
        </w:rPr>
        <w:t>for</w:t>
      </w:r>
      <w:r w:rsidRPr="00987ADE">
        <w:rPr>
          <w:rFonts w:eastAsiaTheme="minorEastAsia"/>
          <w:sz w:val="24"/>
          <w:szCs w:val="24"/>
          <w:lang w:val="en-GB" w:eastAsia="ja-JP"/>
        </w:rPr>
        <w:t xml:space="preserve"> Rel</w:t>
      </w:r>
      <w:r w:rsidR="00DF3F62">
        <w:rPr>
          <w:rFonts w:eastAsiaTheme="minorEastAsia"/>
          <w:sz w:val="24"/>
          <w:szCs w:val="24"/>
          <w:lang w:val="en-GB" w:eastAsia="ja-JP"/>
        </w:rPr>
        <w:t>-</w:t>
      </w:r>
      <w:r w:rsidRPr="00987ADE">
        <w:rPr>
          <w:rFonts w:eastAsiaTheme="minorEastAsia"/>
          <w:sz w:val="24"/>
          <w:szCs w:val="24"/>
          <w:lang w:val="en-GB" w:eastAsia="ja-JP"/>
        </w:rPr>
        <w:t>16</w:t>
      </w:r>
      <w:r w:rsidR="00DF3F62">
        <w:rPr>
          <w:rFonts w:eastAsiaTheme="minorEastAsia"/>
          <w:sz w:val="24"/>
          <w:szCs w:val="24"/>
          <w:lang w:val="en-GB" w:eastAsia="ja-JP"/>
        </w:rPr>
        <w:t xml:space="preserve"> NR-U.</w:t>
      </w:r>
      <w:r w:rsidRPr="00987ADE">
        <w:rPr>
          <w:rFonts w:eastAsiaTheme="minorEastAsia"/>
          <w:sz w:val="24"/>
          <w:szCs w:val="24"/>
          <w:lang w:val="en-GB" w:eastAsia="ja-JP"/>
        </w:rPr>
        <w:t xml:space="preserve"> </w:t>
      </w:r>
      <w:r w:rsidR="00DF3F62">
        <w:rPr>
          <w:rFonts w:eastAsiaTheme="minorEastAsia"/>
          <w:sz w:val="24"/>
          <w:szCs w:val="24"/>
          <w:lang w:val="en-GB" w:eastAsia="ja-JP"/>
        </w:rPr>
        <w:t xml:space="preserve">The motivation was to enable </w:t>
      </w:r>
      <w:r w:rsidR="007649A2">
        <w:rPr>
          <w:rFonts w:eastAsiaTheme="minorEastAsia"/>
          <w:sz w:val="24"/>
          <w:szCs w:val="24"/>
          <w:lang w:val="en-GB" w:eastAsia="ja-JP"/>
        </w:rPr>
        <w:t>dynamic</w:t>
      </w:r>
      <w:r w:rsidR="00DF3F62">
        <w:rPr>
          <w:rFonts w:eastAsiaTheme="minorEastAsia"/>
          <w:sz w:val="24"/>
          <w:szCs w:val="24"/>
          <w:lang w:val="en-GB" w:eastAsia="ja-JP"/>
        </w:rPr>
        <w:t xml:space="preserve"> switching between frequent PDCCH monitoring (e.g., out of COT) and infrequent PDCCH monitoring </w:t>
      </w:r>
      <w:r w:rsidR="00DF3F62">
        <w:rPr>
          <w:rFonts w:eastAsiaTheme="minorEastAsia"/>
          <w:sz w:val="24"/>
          <w:szCs w:val="24"/>
          <w:lang w:val="en-GB" w:eastAsia="ja-JP"/>
        </w:rPr>
        <w:lastRenderedPageBreak/>
        <w:t>(e.g., within COT) that may consume less UE power.</w:t>
      </w:r>
      <w:r w:rsidR="00576E6E">
        <w:rPr>
          <w:rFonts w:eastAsiaTheme="minorEastAsia"/>
          <w:sz w:val="24"/>
          <w:szCs w:val="24"/>
          <w:lang w:val="en-GB" w:eastAsia="ja-JP"/>
        </w:rPr>
        <w:t xml:space="preserve"> </w:t>
      </w:r>
      <w:r w:rsidR="009108BE" w:rsidRPr="009108BE">
        <w:rPr>
          <w:rFonts w:eastAsiaTheme="minorEastAsia"/>
          <w:sz w:val="24"/>
          <w:szCs w:val="24"/>
          <w:lang w:val="en-GB" w:eastAsia="ja-JP"/>
        </w:rPr>
        <w:t>The benefit of reducing power consumption by</w:t>
      </w:r>
      <w:r w:rsidR="00DF3F62">
        <w:rPr>
          <w:rFonts w:eastAsiaTheme="minorEastAsia"/>
          <w:sz w:val="24"/>
          <w:szCs w:val="24"/>
          <w:lang w:val="en-GB" w:eastAsia="ja-JP"/>
        </w:rPr>
        <w:t xml:space="preserve"> dynamic SSSG switching</w:t>
      </w:r>
      <w:r w:rsidR="009108BE" w:rsidRPr="009108BE">
        <w:rPr>
          <w:rFonts w:eastAsiaTheme="minorEastAsia"/>
          <w:sz w:val="24"/>
          <w:szCs w:val="24"/>
          <w:lang w:val="en-GB" w:eastAsia="ja-JP"/>
        </w:rPr>
        <w:t xml:space="preserve"> is</w:t>
      </w:r>
      <w:r w:rsidR="00DF3F62">
        <w:rPr>
          <w:rFonts w:eastAsiaTheme="minorEastAsia"/>
          <w:sz w:val="24"/>
          <w:szCs w:val="24"/>
          <w:lang w:val="en-GB" w:eastAsia="ja-JP"/>
        </w:rPr>
        <w:t xml:space="preserve"> even</w:t>
      </w:r>
      <w:r w:rsidR="009108BE" w:rsidRPr="009108BE">
        <w:rPr>
          <w:rFonts w:eastAsiaTheme="minorEastAsia"/>
          <w:sz w:val="24"/>
          <w:szCs w:val="24"/>
          <w:lang w:val="en-GB" w:eastAsia="ja-JP"/>
        </w:rPr>
        <w:t xml:space="preserve"> significant for higher SCSs of 480 kHz and 960 kHz where slots are shorter</w:t>
      </w:r>
      <w:r w:rsidR="00DF3F62">
        <w:rPr>
          <w:rFonts w:eastAsiaTheme="minorEastAsia"/>
          <w:sz w:val="24"/>
          <w:szCs w:val="24"/>
          <w:lang w:val="en-GB" w:eastAsia="ja-JP"/>
        </w:rPr>
        <w:t>, in addition to the original motivation for NR-U</w:t>
      </w:r>
      <w:r w:rsidR="009108BE" w:rsidRPr="009108BE">
        <w:rPr>
          <w:rFonts w:eastAsiaTheme="minorEastAsia"/>
          <w:sz w:val="24"/>
          <w:szCs w:val="24"/>
          <w:lang w:val="en-GB" w:eastAsia="ja-JP"/>
        </w:rPr>
        <w:t xml:space="preserve">. Therefore, SSSG switching should also be used for 480kHz/960kHz SCS. </w:t>
      </w:r>
    </w:p>
    <w:p w14:paraId="06C8052B" w14:textId="739EECCF" w:rsidR="00932ADB" w:rsidRDefault="007649A2" w:rsidP="00932ADB">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In FR2-2</w:t>
      </w:r>
      <w:r w:rsidR="00D032FE">
        <w:rPr>
          <w:rFonts w:eastAsiaTheme="minorEastAsia"/>
          <w:sz w:val="24"/>
          <w:szCs w:val="24"/>
          <w:lang w:val="en-GB" w:eastAsia="ja-JP"/>
        </w:rPr>
        <w:t xml:space="preserve"> operation</w:t>
      </w:r>
      <w:r>
        <w:rPr>
          <w:rFonts w:eastAsiaTheme="minorEastAsia"/>
          <w:sz w:val="24"/>
          <w:szCs w:val="24"/>
          <w:lang w:val="en-GB" w:eastAsia="ja-JP"/>
        </w:rPr>
        <w:t>, s</w:t>
      </w:r>
      <w:r w:rsidR="009108BE" w:rsidRPr="009108BE">
        <w:rPr>
          <w:rFonts w:eastAsiaTheme="minorEastAsia"/>
          <w:sz w:val="24"/>
          <w:szCs w:val="24"/>
          <w:lang w:val="en-GB" w:eastAsia="ja-JP"/>
        </w:rPr>
        <w:t>ince the</w:t>
      </w:r>
      <w:r w:rsidR="00FB7451">
        <w:rPr>
          <w:rFonts w:eastAsiaTheme="minorEastAsia"/>
          <w:sz w:val="24"/>
          <w:szCs w:val="24"/>
          <w:lang w:val="en-GB" w:eastAsia="ja-JP"/>
        </w:rPr>
        <w:t xml:space="preserve"> PDCCH monitoring</w:t>
      </w:r>
      <w:r w:rsidR="009108BE" w:rsidRPr="009108BE">
        <w:rPr>
          <w:rFonts w:eastAsiaTheme="minorEastAsia"/>
          <w:sz w:val="24"/>
          <w:szCs w:val="24"/>
          <w:lang w:val="en-GB" w:eastAsia="ja-JP"/>
        </w:rPr>
        <w:t xml:space="preserve"> capability is on a multi-slot basis at 480 kHz/960 kHz SCS, the processing load may locally exceed the capability of the UE</w:t>
      </w:r>
      <w:r w:rsidR="00DF3F62">
        <w:rPr>
          <w:rFonts w:eastAsiaTheme="minorEastAsia"/>
          <w:sz w:val="24"/>
          <w:szCs w:val="24"/>
          <w:lang w:val="en-GB" w:eastAsia="ja-JP"/>
        </w:rPr>
        <w:t xml:space="preserve"> during</w:t>
      </w:r>
      <w:r w:rsidR="00385A7F">
        <w:rPr>
          <w:rFonts w:eastAsiaTheme="minorEastAsia"/>
          <w:sz w:val="24"/>
          <w:szCs w:val="24"/>
          <w:lang w:val="en-GB" w:eastAsia="ja-JP"/>
        </w:rPr>
        <w:t xml:space="preserve"> </w:t>
      </w:r>
      <w:r w:rsidR="009108BE" w:rsidRPr="009108BE">
        <w:rPr>
          <w:rFonts w:eastAsiaTheme="minorEastAsia"/>
          <w:sz w:val="24"/>
          <w:szCs w:val="24"/>
          <w:lang w:val="en-GB" w:eastAsia="ja-JP"/>
        </w:rPr>
        <w:t>SSSG</w:t>
      </w:r>
      <w:r w:rsidR="00DF3F62">
        <w:rPr>
          <w:rFonts w:eastAsiaTheme="minorEastAsia"/>
          <w:sz w:val="24"/>
          <w:szCs w:val="24"/>
          <w:lang w:val="en-GB" w:eastAsia="ja-JP"/>
        </w:rPr>
        <w:t xml:space="preserve"> switching</w:t>
      </w:r>
      <w:r w:rsidR="009108BE" w:rsidRPr="009108BE">
        <w:rPr>
          <w:rFonts w:eastAsiaTheme="minorEastAsia"/>
          <w:sz w:val="24"/>
          <w:szCs w:val="24"/>
          <w:lang w:val="en-GB" w:eastAsia="ja-JP"/>
        </w:rPr>
        <w:t>.</w:t>
      </w:r>
      <w:r w:rsidR="009108BE">
        <w:rPr>
          <w:rFonts w:eastAsiaTheme="minorEastAsia"/>
          <w:sz w:val="24"/>
          <w:szCs w:val="24"/>
          <w:lang w:val="en-GB" w:eastAsia="ja-JP"/>
        </w:rPr>
        <w:t xml:space="preserve"> </w:t>
      </w:r>
      <w:r w:rsidR="009108BE" w:rsidRPr="009108BE">
        <w:rPr>
          <w:rFonts w:eastAsiaTheme="minorEastAsia"/>
          <w:sz w:val="24"/>
          <w:szCs w:val="24"/>
          <w:lang w:val="en-GB" w:eastAsia="ja-JP"/>
        </w:rPr>
        <w:t>In other words, there is a</w:t>
      </w:r>
      <w:r w:rsidR="00385A7F">
        <w:rPr>
          <w:rFonts w:eastAsiaTheme="minorEastAsia"/>
          <w:sz w:val="24"/>
          <w:szCs w:val="24"/>
          <w:lang w:val="en-GB" w:eastAsia="ja-JP"/>
        </w:rPr>
        <w:t xml:space="preserve"> potential</w:t>
      </w:r>
      <w:r w:rsidR="009108BE" w:rsidRPr="009108BE">
        <w:rPr>
          <w:rFonts w:eastAsiaTheme="minorEastAsia"/>
          <w:sz w:val="24"/>
          <w:szCs w:val="24"/>
          <w:lang w:val="en-GB" w:eastAsia="ja-JP"/>
        </w:rPr>
        <w:t xml:space="preserve"> back-to-back problem</w:t>
      </w:r>
      <w:r w:rsidR="00385A7F">
        <w:rPr>
          <w:rFonts w:eastAsiaTheme="minorEastAsia"/>
          <w:sz w:val="24"/>
          <w:szCs w:val="24"/>
          <w:lang w:val="en-GB" w:eastAsia="ja-JP"/>
        </w:rPr>
        <w:t xml:space="preserve"> when performing</w:t>
      </w:r>
      <w:r w:rsidR="00F27BD4">
        <w:rPr>
          <w:rFonts w:eastAsiaTheme="minorEastAsia"/>
          <w:sz w:val="24"/>
          <w:szCs w:val="24"/>
          <w:lang w:val="en-GB" w:eastAsia="ja-JP"/>
        </w:rPr>
        <w:t xml:space="preserve"> SSSG switching </w:t>
      </w:r>
      <w:r w:rsidR="00385A7F">
        <w:rPr>
          <w:rFonts w:eastAsiaTheme="minorEastAsia"/>
          <w:sz w:val="24"/>
          <w:szCs w:val="24"/>
          <w:lang w:val="en-GB" w:eastAsia="ja-JP"/>
        </w:rPr>
        <w:t>with</w:t>
      </w:r>
      <w:r w:rsidR="00F27BD4">
        <w:rPr>
          <w:rFonts w:eastAsiaTheme="minorEastAsia"/>
          <w:sz w:val="24"/>
          <w:szCs w:val="24"/>
          <w:lang w:val="en-GB" w:eastAsia="ja-JP"/>
        </w:rPr>
        <w:t xml:space="preserve"> multi-slot monitoring</w:t>
      </w:r>
      <w:r w:rsidR="009108BE" w:rsidRPr="009108BE">
        <w:rPr>
          <w:rFonts w:eastAsiaTheme="minorEastAsia"/>
          <w:sz w:val="24"/>
          <w:szCs w:val="24"/>
          <w:lang w:val="en-GB" w:eastAsia="ja-JP"/>
        </w:rPr>
        <w:t>.</w:t>
      </w:r>
    </w:p>
    <w:p w14:paraId="2033F8A0" w14:textId="096274FD" w:rsidR="00576E6E" w:rsidRDefault="00E56A75" w:rsidP="00932ADB">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9</w:t>
      </w:r>
      <w:r w:rsidR="00576E6E">
        <w:rPr>
          <w:rFonts w:eastAsiaTheme="minorEastAsia"/>
          <w:b/>
          <w:sz w:val="24"/>
          <w:szCs w:val="24"/>
          <w:lang w:val="en-GB" w:eastAsia="ja-JP"/>
        </w:rPr>
        <w:t xml:space="preserve">: We support </w:t>
      </w:r>
      <w:r w:rsidR="004356DC">
        <w:rPr>
          <w:rFonts w:eastAsiaTheme="minorEastAsia"/>
          <w:b/>
          <w:sz w:val="24"/>
          <w:szCs w:val="24"/>
          <w:lang w:val="en-GB" w:eastAsia="ja-JP"/>
        </w:rPr>
        <w:t>SSSG switching</w:t>
      </w:r>
      <w:r w:rsidR="00E84D52">
        <w:rPr>
          <w:rFonts w:eastAsiaTheme="minorEastAsia"/>
          <w:b/>
          <w:sz w:val="24"/>
          <w:szCs w:val="24"/>
          <w:lang w:val="en-GB" w:eastAsia="ja-JP"/>
        </w:rPr>
        <w:t xml:space="preserve"> with enhancements</w:t>
      </w:r>
      <w:r w:rsidR="004356DC">
        <w:rPr>
          <w:rFonts w:eastAsiaTheme="minorEastAsia"/>
          <w:b/>
          <w:sz w:val="24"/>
          <w:szCs w:val="24"/>
          <w:lang w:val="en-GB" w:eastAsia="ja-JP"/>
        </w:rPr>
        <w:t xml:space="preserve"> for 120kHz/480kHz/960kHz SCS</w:t>
      </w:r>
      <w:r w:rsidR="00576E6E">
        <w:rPr>
          <w:rFonts w:eastAsiaTheme="minorEastAsia"/>
          <w:b/>
          <w:sz w:val="24"/>
          <w:szCs w:val="24"/>
          <w:lang w:val="en-GB" w:eastAsia="ja-JP"/>
        </w:rPr>
        <w:t>.</w:t>
      </w:r>
      <w:r w:rsidR="004356DC">
        <w:rPr>
          <w:rFonts w:eastAsiaTheme="minorEastAsia"/>
          <w:b/>
          <w:sz w:val="24"/>
          <w:szCs w:val="24"/>
          <w:lang w:val="en-GB" w:eastAsia="ja-JP"/>
        </w:rPr>
        <w:t xml:space="preserve"> </w:t>
      </w:r>
    </w:p>
    <w:p w14:paraId="70D2A600" w14:textId="1986D721" w:rsidR="00576E6E" w:rsidRPr="004356DC" w:rsidRDefault="005C3628" w:rsidP="00932ADB">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3</w:t>
      </w:r>
      <w:r w:rsidR="004356DC" w:rsidRPr="00F77904">
        <w:rPr>
          <w:rFonts w:eastAsiaTheme="minorEastAsia"/>
          <w:b/>
          <w:sz w:val="24"/>
          <w:szCs w:val="24"/>
          <w:lang w:val="en-GB" w:eastAsia="ja-JP"/>
        </w:rPr>
        <w:t xml:space="preserve">: </w:t>
      </w:r>
      <w:r w:rsidR="00385A7F">
        <w:rPr>
          <w:rFonts w:eastAsiaTheme="minorEastAsia"/>
          <w:b/>
          <w:sz w:val="24"/>
          <w:szCs w:val="24"/>
          <w:lang w:val="en-GB" w:eastAsia="ja-JP"/>
        </w:rPr>
        <w:t>Potential</w:t>
      </w:r>
      <w:r w:rsidR="00385A7F" w:rsidRPr="004356DC">
        <w:rPr>
          <w:rFonts w:eastAsiaTheme="minorEastAsia"/>
          <w:b/>
          <w:sz w:val="24"/>
          <w:szCs w:val="24"/>
          <w:lang w:val="en-GB" w:eastAsia="ja-JP"/>
        </w:rPr>
        <w:t xml:space="preserve"> back-to-back problem </w:t>
      </w:r>
      <w:r w:rsidR="00385A7F">
        <w:rPr>
          <w:rFonts w:eastAsiaTheme="minorEastAsia"/>
          <w:b/>
          <w:sz w:val="24"/>
          <w:szCs w:val="24"/>
          <w:lang w:val="en-GB" w:eastAsia="ja-JP"/>
        </w:rPr>
        <w:t xml:space="preserve">during </w:t>
      </w:r>
      <w:r w:rsidR="004356DC" w:rsidRPr="004356DC">
        <w:rPr>
          <w:rFonts w:eastAsiaTheme="minorEastAsia"/>
          <w:b/>
          <w:sz w:val="24"/>
          <w:szCs w:val="24"/>
          <w:lang w:val="en-GB" w:eastAsia="ja-JP"/>
        </w:rPr>
        <w:t>SSSG switching in multi-slot monitoring should</w:t>
      </w:r>
      <w:r w:rsidR="00385A7F">
        <w:rPr>
          <w:rFonts w:eastAsiaTheme="minorEastAsia"/>
          <w:b/>
          <w:sz w:val="24"/>
          <w:szCs w:val="24"/>
          <w:lang w:val="en-GB" w:eastAsia="ja-JP"/>
        </w:rPr>
        <w:t xml:space="preserve"> be</w:t>
      </w:r>
      <w:r w:rsidR="004356DC" w:rsidRPr="004356DC">
        <w:rPr>
          <w:rFonts w:eastAsiaTheme="minorEastAsia"/>
          <w:b/>
          <w:sz w:val="24"/>
          <w:szCs w:val="24"/>
          <w:lang w:val="en-GB" w:eastAsia="ja-JP"/>
        </w:rPr>
        <w:t xml:space="preserve"> </w:t>
      </w:r>
      <w:r w:rsidR="00385A7F">
        <w:rPr>
          <w:rFonts w:eastAsiaTheme="minorEastAsia"/>
          <w:b/>
          <w:sz w:val="24"/>
          <w:szCs w:val="24"/>
          <w:lang w:val="en-GB" w:eastAsia="ja-JP"/>
        </w:rPr>
        <w:t>investigated</w:t>
      </w:r>
      <w:r w:rsidR="004356DC" w:rsidRPr="004356DC">
        <w:rPr>
          <w:rFonts w:eastAsiaTheme="minorEastAsia"/>
          <w:b/>
          <w:sz w:val="24"/>
          <w:szCs w:val="24"/>
          <w:lang w:val="en-GB" w:eastAsia="ja-JP"/>
        </w:rPr>
        <w:t>.</w:t>
      </w:r>
    </w:p>
    <w:p w14:paraId="427AE95C" w14:textId="77777777" w:rsidR="00932ADB" w:rsidRPr="00FB02CF" w:rsidRDefault="00932ADB" w:rsidP="00932ADB">
      <w:pPr>
        <w:pStyle w:val="10"/>
        <w:spacing w:after="180"/>
        <w:rPr>
          <w:lang w:val="en-US" w:eastAsia="zh-CN"/>
        </w:rPr>
      </w:pPr>
      <w:r w:rsidRPr="00B25DBB">
        <w:rPr>
          <w:lang w:val="en-US" w:eastAsia="zh-CN"/>
        </w:rPr>
        <w:t>Conclusion</w:t>
      </w:r>
    </w:p>
    <w:p w14:paraId="005744BE" w14:textId="77777777" w:rsidR="00932ADB" w:rsidRDefault="00932ADB" w:rsidP="00932ADB">
      <w:pPr>
        <w:rPr>
          <w:szCs w:val="24"/>
          <w:lang w:val="en-US"/>
        </w:rPr>
      </w:pPr>
      <w:r w:rsidRPr="004438D8">
        <w:rPr>
          <w:szCs w:val="24"/>
          <w:lang w:val="en-US"/>
        </w:rPr>
        <w:t xml:space="preserve">In this contribution, we have the following </w:t>
      </w:r>
      <w:r w:rsidRPr="004438D8">
        <w:rPr>
          <w:rFonts w:hint="eastAsia"/>
          <w:szCs w:val="24"/>
          <w:lang w:val="en-US"/>
        </w:rPr>
        <w:t>p</w:t>
      </w:r>
      <w:r w:rsidRPr="004438D8">
        <w:rPr>
          <w:szCs w:val="24"/>
          <w:lang w:val="en-US"/>
        </w:rPr>
        <w:t>roposal</w:t>
      </w:r>
      <w:r w:rsidRPr="004438D8">
        <w:rPr>
          <w:rFonts w:hint="eastAsia"/>
          <w:szCs w:val="24"/>
          <w:lang w:val="en-US"/>
        </w:rPr>
        <w:t>s</w:t>
      </w:r>
      <w:r>
        <w:rPr>
          <w:szCs w:val="24"/>
          <w:lang w:val="en-US"/>
        </w:rPr>
        <w:t xml:space="preserve"> and observation</w:t>
      </w:r>
      <w:r w:rsidRPr="004438D8">
        <w:rPr>
          <w:szCs w:val="24"/>
          <w:lang w:val="en-US"/>
        </w:rPr>
        <w:t>:</w:t>
      </w:r>
    </w:p>
    <w:p w14:paraId="678772D3" w14:textId="77777777" w:rsidR="0054177E" w:rsidRPr="003549EC" w:rsidRDefault="0054177E" w:rsidP="0054177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1: We support the </w:t>
      </w:r>
      <w:r w:rsidRPr="004E5F57">
        <w:rPr>
          <w:rFonts w:eastAsiaTheme="minorEastAsia"/>
          <w:b/>
          <w:sz w:val="24"/>
          <w:szCs w:val="24"/>
          <w:lang w:val="en-GB" w:eastAsia="ja-JP"/>
        </w:rPr>
        <w:t>fixed pattern of slot groups</w:t>
      </w:r>
      <w:r>
        <w:rPr>
          <w:rFonts w:eastAsiaTheme="minorEastAsia"/>
          <w:b/>
          <w:sz w:val="24"/>
          <w:szCs w:val="24"/>
          <w:lang w:val="en-GB" w:eastAsia="ja-JP"/>
        </w:rPr>
        <w:t xml:space="preserve">, </w:t>
      </w:r>
      <w:r w:rsidRPr="00F242FB">
        <w:rPr>
          <w:rFonts w:eastAsiaTheme="minorEastAsia"/>
          <w:b/>
          <w:sz w:val="24"/>
          <w:szCs w:val="24"/>
          <w:lang w:val="en-GB" w:eastAsia="ja-JP"/>
        </w:rPr>
        <w:t>which is aligned with a slot boundary</w:t>
      </w:r>
      <w:r>
        <w:rPr>
          <w:rFonts w:eastAsiaTheme="minorEastAsia"/>
          <w:b/>
          <w:sz w:val="24"/>
          <w:szCs w:val="24"/>
          <w:lang w:val="en-GB" w:eastAsia="ja-JP"/>
        </w:rPr>
        <w:t>.</w:t>
      </w:r>
    </w:p>
    <w:p w14:paraId="2F2013FF" w14:textId="77777777" w:rsidR="0054177E" w:rsidRDefault="0054177E" w:rsidP="0054177E">
      <w:pPr>
        <w:pStyle w:val="Style1"/>
        <w:snapToGrid w:val="0"/>
        <w:spacing w:line="240" w:lineRule="auto"/>
        <w:ind w:firstLine="0"/>
        <w:contextualSpacing w:val="0"/>
        <w:rPr>
          <w:rFonts w:eastAsiaTheme="minorEastAsia"/>
          <w:b/>
          <w:sz w:val="24"/>
          <w:szCs w:val="24"/>
          <w:lang w:val="en-GB" w:eastAsia="ja-JP"/>
        </w:rPr>
      </w:pPr>
      <w:r w:rsidRPr="003549EC">
        <w:rPr>
          <w:rFonts w:eastAsiaTheme="minorEastAsia"/>
          <w:b/>
          <w:sz w:val="24"/>
          <w:szCs w:val="24"/>
          <w:lang w:val="en-GB" w:eastAsia="ja-JP"/>
        </w:rPr>
        <w:t xml:space="preserve">Proposal 2: </w:t>
      </w:r>
      <w:r w:rsidRPr="00C34283">
        <w:rPr>
          <w:rFonts w:eastAsiaTheme="minorEastAsia"/>
          <w:b/>
          <w:sz w:val="24"/>
          <w:szCs w:val="24"/>
          <w:lang w:val="en-GB" w:eastAsia="ja-JP"/>
        </w:rPr>
        <w:t xml:space="preserve">Y </w:t>
      </w:r>
      <w:r>
        <w:rPr>
          <w:rFonts w:eastAsiaTheme="minorEastAsia"/>
          <w:b/>
          <w:sz w:val="24"/>
          <w:szCs w:val="24"/>
          <w:lang w:val="en-GB" w:eastAsia="ja-JP"/>
        </w:rPr>
        <w:t>is</w:t>
      </w:r>
      <w:r w:rsidRPr="00C34283">
        <w:rPr>
          <w:rFonts w:eastAsiaTheme="minorEastAsia"/>
          <w:b/>
          <w:sz w:val="24"/>
          <w:szCs w:val="24"/>
          <w:lang w:val="en-GB" w:eastAsia="ja-JP"/>
        </w:rPr>
        <w:t xml:space="preserve"> the number of consecutive slots that the UE monitors </w:t>
      </w:r>
      <w:r>
        <w:rPr>
          <w:rFonts w:eastAsiaTheme="minorEastAsia"/>
          <w:b/>
          <w:sz w:val="24"/>
          <w:szCs w:val="24"/>
          <w:lang w:val="en-GB" w:eastAsia="ja-JP"/>
        </w:rPr>
        <w:t xml:space="preserve">PDCCH </w:t>
      </w:r>
      <w:r w:rsidRPr="00C34283">
        <w:rPr>
          <w:rFonts w:eastAsiaTheme="minorEastAsia"/>
          <w:b/>
          <w:sz w:val="24"/>
          <w:szCs w:val="24"/>
          <w:lang w:val="en-GB" w:eastAsia="ja-JP"/>
        </w:rPr>
        <w:t>per slot-group consisting of X slots.</w:t>
      </w:r>
    </w:p>
    <w:p w14:paraId="7CABEE08" w14:textId="77777777" w:rsidR="0054177E" w:rsidRDefault="0054177E" w:rsidP="0054177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3</w:t>
      </w:r>
      <w:r w:rsidRPr="003549EC">
        <w:rPr>
          <w:rFonts w:eastAsiaTheme="minorEastAsia"/>
          <w:b/>
          <w:sz w:val="24"/>
          <w:szCs w:val="24"/>
          <w:lang w:val="en-GB" w:eastAsia="ja-JP"/>
        </w:rPr>
        <w:t xml:space="preserve">: </w:t>
      </w:r>
      <w:r>
        <w:rPr>
          <w:rFonts w:eastAsiaTheme="minorEastAsia"/>
          <w:b/>
          <w:sz w:val="24"/>
          <w:szCs w:val="24"/>
          <w:lang w:val="en-GB" w:eastAsia="ja-JP"/>
        </w:rPr>
        <w:t>Y slots should be floating, and the</w:t>
      </w:r>
      <w:r w:rsidRPr="00433EDD">
        <w:rPr>
          <w:rFonts w:eastAsiaTheme="minorEastAsia"/>
          <w:b/>
          <w:sz w:val="24"/>
          <w:szCs w:val="24"/>
          <w:lang w:val="en-GB" w:eastAsia="ja-JP"/>
        </w:rPr>
        <w:t xml:space="preserve"> location</w:t>
      </w:r>
      <w:r>
        <w:rPr>
          <w:rFonts w:eastAsiaTheme="minorEastAsia"/>
          <w:b/>
          <w:sz w:val="24"/>
          <w:szCs w:val="24"/>
          <w:lang w:val="en-GB" w:eastAsia="ja-JP"/>
        </w:rPr>
        <w:t xml:space="preserve"> within the X slots is</w:t>
      </w:r>
      <w:r w:rsidRPr="00433EDD">
        <w:rPr>
          <w:rFonts w:eastAsiaTheme="minorEastAsia"/>
          <w:b/>
          <w:sz w:val="24"/>
          <w:szCs w:val="24"/>
          <w:lang w:val="en-GB" w:eastAsia="ja-JP"/>
        </w:rPr>
        <w:t xml:space="preserve"> maintained across different slot groups</w:t>
      </w:r>
      <w:r w:rsidRPr="003549EC">
        <w:rPr>
          <w:rFonts w:eastAsiaTheme="minorEastAsia"/>
          <w:b/>
          <w:sz w:val="24"/>
          <w:szCs w:val="24"/>
          <w:lang w:val="en-GB" w:eastAsia="ja-JP"/>
        </w:rPr>
        <w:t>.</w:t>
      </w:r>
    </w:p>
    <w:p w14:paraId="18382276" w14:textId="0CC05219" w:rsidR="00987ADE" w:rsidRDefault="00987ADE" w:rsidP="00987ADE">
      <w:pPr>
        <w:pStyle w:val="Style1"/>
        <w:snapToGrid w:val="0"/>
        <w:spacing w:line="240" w:lineRule="auto"/>
        <w:ind w:firstLine="0"/>
        <w:contextualSpacing w:val="0"/>
        <w:rPr>
          <w:rFonts w:eastAsiaTheme="minorEastAsia"/>
          <w:b/>
          <w:sz w:val="24"/>
          <w:szCs w:val="24"/>
          <w:lang w:val="en-GB" w:eastAsia="ja-JP"/>
        </w:rPr>
      </w:pPr>
      <w:r w:rsidRPr="003549EC">
        <w:rPr>
          <w:rFonts w:eastAsiaTheme="minorEastAsia" w:hint="eastAsia"/>
          <w:b/>
          <w:sz w:val="24"/>
          <w:szCs w:val="24"/>
          <w:lang w:val="en-GB" w:eastAsia="ja-JP"/>
        </w:rPr>
        <w:t>P</w:t>
      </w:r>
      <w:r>
        <w:rPr>
          <w:rFonts w:eastAsiaTheme="minorEastAsia"/>
          <w:b/>
          <w:sz w:val="24"/>
          <w:szCs w:val="24"/>
          <w:lang w:val="en-GB" w:eastAsia="ja-JP"/>
        </w:rPr>
        <w:t>roposal 4</w:t>
      </w:r>
      <w:r w:rsidRPr="003549EC">
        <w:rPr>
          <w:rFonts w:eastAsiaTheme="minorEastAsia"/>
          <w:b/>
          <w:sz w:val="24"/>
          <w:szCs w:val="24"/>
          <w:lang w:val="en-GB" w:eastAsia="ja-JP"/>
        </w:rPr>
        <w:t xml:space="preserve">: </w:t>
      </w:r>
      <w:r w:rsidRPr="00C34283">
        <w:rPr>
          <w:rFonts w:eastAsiaTheme="minorEastAsia"/>
          <w:b/>
          <w:sz w:val="24"/>
          <w:szCs w:val="24"/>
          <w:lang w:val="en-GB" w:eastAsia="ja-JP"/>
        </w:rPr>
        <w:t xml:space="preserve">Values </w:t>
      </w:r>
      <w:r>
        <w:rPr>
          <w:rFonts w:eastAsiaTheme="minorEastAsia"/>
          <w:b/>
          <w:sz w:val="24"/>
          <w:szCs w:val="24"/>
          <w:lang w:val="en-GB" w:eastAsia="ja-JP"/>
        </w:rPr>
        <w:t>of X smaller</w:t>
      </w:r>
      <w:r w:rsidRPr="00C34283">
        <w:rPr>
          <w:rFonts w:eastAsiaTheme="minorEastAsia"/>
          <w:b/>
          <w:sz w:val="24"/>
          <w:szCs w:val="24"/>
          <w:lang w:val="en-GB" w:eastAsia="ja-JP"/>
        </w:rPr>
        <w:t xml:space="preserve"> than X=4/8 should not be mandatory. If </w:t>
      </w:r>
      <w:r>
        <w:rPr>
          <w:rFonts w:eastAsiaTheme="minorEastAsia"/>
          <w:b/>
          <w:sz w:val="24"/>
          <w:szCs w:val="24"/>
          <w:lang w:val="en-GB" w:eastAsia="ja-JP"/>
        </w:rPr>
        <w:t xml:space="preserve">values less than X=4/8 </w:t>
      </w:r>
      <w:r w:rsidRPr="00C34283">
        <w:rPr>
          <w:rFonts w:eastAsiaTheme="minorEastAsia"/>
          <w:b/>
          <w:sz w:val="24"/>
          <w:szCs w:val="24"/>
          <w:lang w:val="en-GB" w:eastAsia="ja-JP"/>
        </w:rPr>
        <w:t>set as an optional capability, the BD/CCE budget should be considered.</w:t>
      </w:r>
    </w:p>
    <w:p w14:paraId="3C8EC70F" w14:textId="0F8660A2" w:rsidR="00987ADE" w:rsidRDefault="00987ADE" w:rsidP="00987A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5: </w:t>
      </w:r>
      <w:r w:rsidRPr="003549EC">
        <w:rPr>
          <w:rFonts w:eastAsiaTheme="minorEastAsia"/>
          <w:b/>
          <w:sz w:val="24"/>
          <w:szCs w:val="24"/>
          <w:lang w:val="en-GB" w:eastAsia="ja-JP"/>
        </w:rPr>
        <w:t xml:space="preserve">The following values should be used as basic settings. </w:t>
      </w:r>
    </w:p>
    <w:p w14:paraId="4C775B26" w14:textId="77777777" w:rsidR="00987ADE" w:rsidRDefault="00987ADE" w:rsidP="00987ADE">
      <w:pPr>
        <w:pStyle w:val="Style1"/>
        <w:numPr>
          <w:ilvl w:val="0"/>
          <w:numId w:val="33"/>
        </w:numPr>
        <w:snapToGrid w:val="0"/>
        <w:spacing w:line="240" w:lineRule="auto"/>
        <w:contextualSpacing w:val="0"/>
        <w:rPr>
          <w:rFonts w:eastAsiaTheme="minorEastAsia"/>
          <w:b/>
          <w:sz w:val="24"/>
          <w:szCs w:val="24"/>
          <w:lang w:val="en-GB" w:eastAsia="ja-JP"/>
        </w:rPr>
      </w:pPr>
      <w:r w:rsidRPr="003549EC">
        <w:rPr>
          <w:rFonts w:eastAsiaTheme="minorEastAsia" w:hint="eastAsia"/>
          <w:b/>
          <w:sz w:val="24"/>
          <w:szCs w:val="24"/>
          <w:lang w:val="en-GB" w:eastAsia="ja-JP"/>
        </w:rPr>
        <w:t>f</w:t>
      </w:r>
      <w:r w:rsidRPr="003549EC">
        <w:rPr>
          <w:rFonts w:eastAsiaTheme="minorEastAsia"/>
          <w:b/>
          <w:sz w:val="24"/>
          <w:szCs w:val="24"/>
          <w:lang w:val="en-GB" w:eastAsia="ja-JP"/>
        </w:rPr>
        <w:t>or 480 kHz</w:t>
      </w:r>
      <w:r>
        <w:rPr>
          <w:rFonts w:eastAsiaTheme="minorEastAsia"/>
          <w:b/>
          <w:sz w:val="24"/>
          <w:szCs w:val="24"/>
          <w:lang w:val="en-GB" w:eastAsia="ja-JP"/>
        </w:rPr>
        <w:t xml:space="preserve"> SCS</w:t>
      </w:r>
      <w:r w:rsidRPr="003549EC">
        <w:rPr>
          <w:rFonts w:eastAsiaTheme="minorEastAsia"/>
          <w:b/>
          <w:sz w:val="24"/>
          <w:szCs w:val="24"/>
          <w:lang w:val="en-GB" w:eastAsia="ja-JP"/>
        </w:rPr>
        <w:t xml:space="preserve"> : </w:t>
      </w:r>
      <w:r>
        <w:rPr>
          <w:rFonts w:eastAsiaTheme="minorEastAsia"/>
          <w:b/>
          <w:sz w:val="24"/>
          <w:szCs w:val="24"/>
          <w:lang w:val="en-GB" w:eastAsia="ja-JP"/>
        </w:rPr>
        <w:t>X = 4</w:t>
      </w:r>
      <w:r w:rsidRPr="003549EC">
        <w:rPr>
          <w:rFonts w:eastAsiaTheme="minorEastAsia"/>
          <w:b/>
          <w:sz w:val="24"/>
          <w:szCs w:val="24"/>
          <w:lang w:val="en-GB" w:eastAsia="ja-JP"/>
        </w:rPr>
        <w:t xml:space="preserve">, Y = </w:t>
      </w:r>
      <w:r>
        <w:rPr>
          <w:rFonts w:eastAsiaTheme="minorEastAsia" w:hint="eastAsia"/>
          <w:b/>
          <w:sz w:val="24"/>
          <w:szCs w:val="24"/>
          <w:lang w:val="en-GB" w:eastAsia="ja-JP"/>
        </w:rPr>
        <w:t>1</w:t>
      </w:r>
    </w:p>
    <w:p w14:paraId="19F08C56" w14:textId="77777777" w:rsidR="00987ADE" w:rsidRPr="00D35FCB" w:rsidRDefault="00987ADE" w:rsidP="00987ADE">
      <w:pPr>
        <w:pStyle w:val="Style1"/>
        <w:numPr>
          <w:ilvl w:val="0"/>
          <w:numId w:val="33"/>
        </w:numPr>
        <w:snapToGrid w:val="0"/>
        <w:spacing w:line="240" w:lineRule="auto"/>
        <w:contextualSpacing w:val="0"/>
        <w:rPr>
          <w:rFonts w:eastAsiaTheme="minorEastAsia"/>
          <w:b/>
          <w:sz w:val="24"/>
          <w:szCs w:val="24"/>
          <w:lang w:val="en-GB" w:eastAsia="ja-JP"/>
        </w:rPr>
      </w:pPr>
      <w:r w:rsidRPr="003549EC">
        <w:rPr>
          <w:rFonts w:eastAsiaTheme="minorEastAsia" w:hint="eastAsia"/>
          <w:b/>
          <w:sz w:val="24"/>
          <w:szCs w:val="24"/>
          <w:lang w:val="en-GB" w:eastAsia="ja-JP"/>
        </w:rPr>
        <w:t>f</w:t>
      </w:r>
      <w:r>
        <w:rPr>
          <w:rFonts w:eastAsiaTheme="minorEastAsia"/>
          <w:b/>
          <w:sz w:val="24"/>
          <w:szCs w:val="24"/>
          <w:lang w:val="en-GB" w:eastAsia="ja-JP"/>
        </w:rPr>
        <w:t>or 96</w:t>
      </w:r>
      <w:r w:rsidRPr="003549EC">
        <w:rPr>
          <w:rFonts w:eastAsiaTheme="minorEastAsia"/>
          <w:b/>
          <w:sz w:val="24"/>
          <w:szCs w:val="24"/>
          <w:lang w:val="en-GB" w:eastAsia="ja-JP"/>
        </w:rPr>
        <w:t>0 kHz</w:t>
      </w:r>
      <w:r>
        <w:rPr>
          <w:rFonts w:eastAsiaTheme="minorEastAsia"/>
          <w:b/>
          <w:sz w:val="24"/>
          <w:szCs w:val="24"/>
          <w:lang w:val="en-GB" w:eastAsia="ja-JP"/>
        </w:rPr>
        <w:t xml:space="preserve"> SCS</w:t>
      </w:r>
      <w:r w:rsidRPr="003549EC">
        <w:rPr>
          <w:rFonts w:eastAsiaTheme="minorEastAsia"/>
          <w:b/>
          <w:sz w:val="24"/>
          <w:szCs w:val="24"/>
          <w:lang w:val="en-GB" w:eastAsia="ja-JP"/>
        </w:rPr>
        <w:t xml:space="preserve"> : </w:t>
      </w:r>
      <w:r>
        <w:rPr>
          <w:rFonts w:eastAsiaTheme="minorEastAsia"/>
          <w:b/>
          <w:sz w:val="24"/>
          <w:szCs w:val="24"/>
          <w:lang w:val="en-GB" w:eastAsia="ja-JP"/>
        </w:rPr>
        <w:t>X = 8</w:t>
      </w:r>
      <w:r w:rsidRPr="003549EC">
        <w:rPr>
          <w:rFonts w:eastAsiaTheme="minorEastAsia"/>
          <w:b/>
          <w:sz w:val="24"/>
          <w:szCs w:val="24"/>
          <w:lang w:val="en-GB" w:eastAsia="ja-JP"/>
        </w:rPr>
        <w:t xml:space="preserve">, Y = </w:t>
      </w:r>
      <w:r>
        <w:rPr>
          <w:rFonts w:eastAsiaTheme="minorEastAsia" w:hint="eastAsia"/>
          <w:b/>
          <w:sz w:val="24"/>
          <w:szCs w:val="24"/>
          <w:lang w:val="en-GB" w:eastAsia="ja-JP"/>
        </w:rPr>
        <w:t>1</w:t>
      </w:r>
    </w:p>
    <w:p w14:paraId="3C447651" w14:textId="7933C3A0" w:rsidR="00987ADE" w:rsidRDefault="00987ADE" w:rsidP="00987A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6</w:t>
      </w:r>
      <w:r w:rsidRPr="0054177E">
        <w:rPr>
          <w:rFonts w:eastAsiaTheme="minorEastAsia"/>
          <w:b/>
          <w:sz w:val="24"/>
          <w:szCs w:val="24"/>
          <w:lang w:val="en-GB" w:eastAsia="ja-JP"/>
        </w:rPr>
        <w:t>: For X=4/8 at 480kHz/960kHz SCS, the BD/CCE budget should be set to (M, C) = (20, 32).</w:t>
      </w:r>
    </w:p>
    <w:p w14:paraId="2F16ECFC" w14:textId="1E8DCF71" w:rsidR="005C3628" w:rsidRPr="005C3628" w:rsidRDefault="005C3628" w:rsidP="005C3628">
      <w:pPr>
        <w:pStyle w:val="Style1"/>
        <w:snapToGrid w:val="0"/>
        <w:spacing w:line="240" w:lineRule="auto"/>
        <w:ind w:firstLine="0"/>
        <w:contextualSpacing w:val="0"/>
        <w:rPr>
          <w:rFonts w:eastAsiaTheme="minorEastAsia"/>
          <w:b/>
          <w:sz w:val="24"/>
          <w:szCs w:val="24"/>
          <w:lang w:val="en-GB" w:eastAsia="ja-JP"/>
        </w:rPr>
      </w:pPr>
      <w:r w:rsidRPr="003549EC">
        <w:rPr>
          <w:rFonts w:eastAsiaTheme="minorEastAsia" w:hint="eastAsia"/>
          <w:b/>
          <w:sz w:val="24"/>
          <w:szCs w:val="24"/>
          <w:lang w:val="en-GB" w:eastAsia="ja-JP"/>
        </w:rPr>
        <w:t>P</w:t>
      </w:r>
      <w:r w:rsidRPr="003549EC">
        <w:rPr>
          <w:rFonts w:eastAsiaTheme="minorEastAsia"/>
          <w:b/>
          <w:sz w:val="24"/>
          <w:szCs w:val="24"/>
          <w:lang w:val="en-GB" w:eastAsia="ja-JP"/>
        </w:rPr>
        <w:t xml:space="preserve">roposal </w:t>
      </w:r>
      <w:r>
        <w:rPr>
          <w:rFonts w:eastAsiaTheme="minorEastAsia"/>
          <w:b/>
          <w:sz w:val="24"/>
          <w:szCs w:val="24"/>
          <w:lang w:val="en-GB" w:eastAsia="ja-JP"/>
        </w:rPr>
        <w:t>7</w:t>
      </w:r>
      <w:r w:rsidRPr="003549EC">
        <w:rPr>
          <w:rFonts w:eastAsiaTheme="minorEastAsia"/>
          <w:b/>
          <w:sz w:val="24"/>
          <w:szCs w:val="24"/>
          <w:lang w:val="en-GB" w:eastAsia="ja-JP"/>
        </w:rPr>
        <w:t xml:space="preserve">: </w:t>
      </w:r>
      <w:r w:rsidRPr="00E56A75">
        <w:rPr>
          <w:rFonts w:eastAsiaTheme="minorEastAsia"/>
          <w:b/>
          <w:sz w:val="24"/>
          <w:szCs w:val="24"/>
          <w:lang w:val="en-GB" w:eastAsia="ja-JP"/>
        </w:rPr>
        <w:t>Option B-rev1 should be supported.</w:t>
      </w:r>
      <w:r>
        <w:rPr>
          <w:rFonts w:eastAsiaTheme="minorEastAsia"/>
          <w:b/>
          <w:sz w:val="24"/>
          <w:szCs w:val="24"/>
          <w:lang w:val="en-GB" w:eastAsia="ja-JP"/>
        </w:rPr>
        <w:t xml:space="preserve"> However, w</w:t>
      </w:r>
      <w:r w:rsidRPr="005C3628">
        <w:rPr>
          <w:rFonts w:eastAsiaTheme="minorEastAsia"/>
          <w:b/>
          <w:sz w:val="24"/>
          <w:szCs w:val="24"/>
          <w:lang w:val="en-GB" w:eastAsia="ja-JP"/>
        </w:rPr>
        <w:t xml:space="preserve">hen in CONNECTED state, UE </w:t>
      </w:r>
      <w:r>
        <w:rPr>
          <w:rFonts w:eastAsiaTheme="minorEastAsia"/>
          <w:b/>
          <w:sz w:val="24"/>
          <w:szCs w:val="24"/>
          <w:lang w:val="en-GB" w:eastAsia="ja-JP"/>
        </w:rPr>
        <w:t>should</w:t>
      </w:r>
      <w:r w:rsidRPr="005C3628">
        <w:rPr>
          <w:rFonts w:eastAsiaTheme="minorEastAsia"/>
          <w:b/>
          <w:sz w:val="24"/>
          <w:szCs w:val="24"/>
          <w:lang w:val="en-GB" w:eastAsia="ja-JP"/>
        </w:rPr>
        <w:t xml:space="preserve"> not monitor Type 0 CSS</w:t>
      </w:r>
      <w:r>
        <w:rPr>
          <w:rFonts w:eastAsiaTheme="minorEastAsia"/>
          <w:b/>
          <w:sz w:val="24"/>
          <w:szCs w:val="24"/>
          <w:lang w:val="en-GB" w:eastAsia="ja-JP"/>
        </w:rPr>
        <w:t>.</w:t>
      </w:r>
    </w:p>
    <w:p w14:paraId="51A9002C" w14:textId="28DEEC0E" w:rsidR="00F24D2B" w:rsidRDefault="00F24D2B" w:rsidP="00F24D2B">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w:t>
      </w:r>
      <w:r w:rsidR="00E56A75">
        <w:rPr>
          <w:rFonts w:eastAsiaTheme="minorEastAsia"/>
          <w:b/>
          <w:sz w:val="24"/>
          <w:szCs w:val="24"/>
          <w:lang w:val="en-GB" w:eastAsia="ja-JP"/>
        </w:rPr>
        <w:t>8</w:t>
      </w:r>
      <w:r>
        <w:rPr>
          <w:rFonts w:eastAsiaTheme="minorEastAsia"/>
          <w:b/>
          <w:sz w:val="24"/>
          <w:szCs w:val="24"/>
          <w:lang w:val="en-GB" w:eastAsia="ja-JP"/>
        </w:rPr>
        <w:t>: SearchS</w:t>
      </w:r>
      <w:r w:rsidRPr="00F24D2B">
        <w:rPr>
          <w:rFonts w:eastAsiaTheme="minorEastAsia"/>
          <w:b/>
          <w:sz w:val="24"/>
          <w:szCs w:val="24"/>
          <w:lang w:val="en-GB" w:eastAsia="ja-JP"/>
        </w:rPr>
        <w:t>pace should be modified to match multi-slot monitoring</w:t>
      </w:r>
      <w:r w:rsidR="00F27BD4">
        <w:rPr>
          <w:rFonts w:eastAsiaTheme="minorEastAsia"/>
          <w:b/>
          <w:sz w:val="24"/>
          <w:szCs w:val="24"/>
          <w:lang w:val="en-GB" w:eastAsia="ja-JP"/>
        </w:rPr>
        <w:t>.</w:t>
      </w:r>
    </w:p>
    <w:p w14:paraId="7AB83254" w14:textId="62A5FB9E" w:rsidR="00F27BD4" w:rsidRDefault="00E56A75" w:rsidP="00F27BD4">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9</w:t>
      </w:r>
      <w:r w:rsidR="00F27BD4">
        <w:rPr>
          <w:rFonts w:eastAsiaTheme="minorEastAsia"/>
          <w:b/>
          <w:sz w:val="24"/>
          <w:szCs w:val="24"/>
          <w:lang w:val="en-GB" w:eastAsia="ja-JP"/>
        </w:rPr>
        <w:t xml:space="preserve">: We support SSSG switching for 120kHz/480kHz/960kHz SCS. </w:t>
      </w:r>
    </w:p>
    <w:p w14:paraId="5A914EF8" w14:textId="3DDE3836" w:rsidR="006F05F1" w:rsidRPr="00F4594E" w:rsidRDefault="00987ADE" w:rsidP="006F05F1">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1</w:t>
      </w:r>
      <w:r w:rsidR="006F05F1">
        <w:rPr>
          <w:rFonts w:eastAsiaTheme="minorEastAsia"/>
          <w:b/>
          <w:sz w:val="24"/>
          <w:szCs w:val="24"/>
          <w:lang w:val="en-GB" w:eastAsia="ja-JP"/>
        </w:rPr>
        <w:t xml:space="preserve">: </w:t>
      </w:r>
      <w:r w:rsidR="006F05F1" w:rsidRPr="006F05F1">
        <w:rPr>
          <w:rFonts w:eastAsiaTheme="minorEastAsia"/>
          <w:b/>
          <w:sz w:val="24"/>
          <w:szCs w:val="24"/>
          <w:lang w:val="en-GB" w:eastAsia="ja-JP"/>
        </w:rPr>
        <w:t>If a smaller X value is set as an optional capability, the BD/CCE budget will be reduced</w:t>
      </w:r>
      <w:r w:rsidR="006F05F1">
        <w:rPr>
          <w:rFonts w:eastAsiaTheme="minorEastAsia"/>
          <w:b/>
          <w:sz w:val="24"/>
          <w:szCs w:val="24"/>
          <w:lang w:val="en-GB" w:eastAsia="ja-JP"/>
        </w:rPr>
        <w:t>.</w:t>
      </w:r>
    </w:p>
    <w:p w14:paraId="138F5AD6" w14:textId="49FA8F5F" w:rsidR="006F05F1" w:rsidRDefault="00987ADE" w:rsidP="006F05F1">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lastRenderedPageBreak/>
        <w:t>Observation 2</w:t>
      </w:r>
      <w:r w:rsidR="006F05F1">
        <w:rPr>
          <w:rFonts w:eastAsiaTheme="minorEastAsia"/>
          <w:b/>
          <w:sz w:val="24"/>
          <w:szCs w:val="24"/>
          <w:lang w:val="en-GB" w:eastAsia="ja-JP"/>
        </w:rPr>
        <w:t>: E</w:t>
      </w:r>
      <w:r w:rsidR="006F05F1" w:rsidRPr="003006CE">
        <w:rPr>
          <w:rFonts w:eastAsiaTheme="minorEastAsia"/>
          <w:b/>
          <w:sz w:val="24"/>
          <w:szCs w:val="24"/>
          <w:lang w:val="en-GB" w:eastAsia="ja-JP"/>
        </w:rPr>
        <w:t>nsuring the budget may affect the processing time of PDSCH/PUSCH (N1/N2).</w:t>
      </w:r>
    </w:p>
    <w:p w14:paraId="6413523E" w14:textId="13317DC8" w:rsidR="00F27BD4" w:rsidRDefault="00F27BD4" w:rsidP="00F27BD4">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Observation </w:t>
      </w:r>
      <w:r w:rsidR="005C3628">
        <w:rPr>
          <w:rFonts w:eastAsiaTheme="minorEastAsia"/>
          <w:b/>
          <w:sz w:val="24"/>
          <w:szCs w:val="24"/>
          <w:lang w:val="en-GB" w:eastAsia="ja-JP"/>
        </w:rPr>
        <w:t>3</w:t>
      </w:r>
      <w:r w:rsidRPr="00F77904">
        <w:rPr>
          <w:rFonts w:eastAsiaTheme="minorEastAsia"/>
          <w:b/>
          <w:sz w:val="24"/>
          <w:szCs w:val="24"/>
          <w:lang w:val="en-GB" w:eastAsia="ja-JP"/>
        </w:rPr>
        <w:t xml:space="preserve">: </w:t>
      </w:r>
      <w:r w:rsidRPr="004356DC">
        <w:rPr>
          <w:rFonts w:eastAsiaTheme="minorEastAsia"/>
          <w:b/>
          <w:sz w:val="24"/>
          <w:szCs w:val="24"/>
          <w:lang w:val="en-GB" w:eastAsia="ja-JP"/>
        </w:rPr>
        <w:t>SSSG switching in multi-slot monitoring should consider the back-to-back problem.</w:t>
      </w:r>
    </w:p>
    <w:p w14:paraId="7D9C75F1" w14:textId="77777777" w:rsidR="006F05F1" w:rsidRPr="00F27BD4" w:rsidRDefault="006F05F1" w:rsidP="006F05F1">
      <w:pPr>
        <w:pStyle w:val="Style1"/>
        <w:snapToGrid w:val="0"/>
        <w:spacing w:line="240" w:lineRule="auto"/>
        <w:ind w:firstLine="0"/>
        <w:contextualSpacing w:val="0"/>
        <w:rPr>
          <w:rFonts w:eastAsiaTheme="minorEastAsia"/>
          <w:sz w:val="24"/>
          <w:szCs w:val="24"/>
          <w:lang w:val="en-GB" w:eastAsia="ja-JP"/>
        </w:rPr>
      </w:pP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67F06511" w14:textId="77777777" w:rsidR="00BB67B8" w:rsidRDefault="00BB67B8" w:rsidP="00BB67B8">
      <w:pPr>
        <w:pStyle w:val="textintend2"/>
        <w:widowControl w:val="0"/>
        <w:numPr>
          <w:ilvl w:val="0"/>
          <w:numId w:val="11"/>
        </w:numPr>
        <w:snapToGrid w:val="0"/>
        <w:spacing w:after="0"/>
        <w:rPr>
          <w:szCs w:val="24"/>
        </w:rPr>
      </w:pPr>
      <w:bookmarkStart w:id="4" w:name="_Ref68609742"/>
      <w:r>
        <w:rPr>
          <w:szCs w:val="24"/>
        </w:rPr>
        <w:t>RAN1 chair’s note, RAN1 #106b-e, Oct. 2021</w:t>
      </w:r>
    </w:p>
    <w:p w14:paraId="5BFE949F" w14:textId="1957AE4A" w:rsidR="004816F2" w:rsidRPr="00443186" w:rsidRDefault="00443186" w:rsidP="00443186">
      <w:pPr>
        <w:pStyle w:val="textintend2"/>
        <w:widowControl w:val="0"/>
        <w:numPr>
          <w:ilvl w:val="0"/>
          <w:numId w:val="11"/>
        </w:numPr>
        <w:snapToGrid w:val="0"/>
        <w:spacing w:after="0"/>
        <w:rPr>
          <w:szCs w:val="24"/>
        </w:rPr>
      </w:pPr>
      <w:r w:rsidRPr="00443186">
        <w:t>R1-2110582</w:t>
      </w:r>
      <w:r>
        <w:t>,</w:t>
      </w:r>
      <w:r w:rsidRPr="00443186">
        <w:tab/>
      </w:r>
      <w:r>
        <w:t>“</w:t>
      </w:r>
      <w:r w:rsidRPr="00443186">
        <w:t>Feature lead summary #4 for B52.6 GHz PDCCH monitoring enhancements</w:t>
      </w:r>
      <w:r>
        <w:t xml:space="preserve">”, RAN1 #106b-e, </w:t>
      </w:r>
      <w:r w:rsidRPr="00443186">
        <w:t>Lenovo</w:t>
      </w:r>
      <w:bookmarkEnd w:id="4"/>
    </w:p>
    <w:sectPr w:rsidR="004816F2" w:rsidRPr="00443186" w:rsidSect="008C6B64">
      <w:footerReference w:type="default" r:id="rId10"/>
      <w:pgSz w:w="12240" w:h="15840" w:code="1"/>
      <w:pgMar w:top="1411" w:right="1138" w:bottom="1138" w:left="1138" w:header="850" w:footer="0"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A00BC3" w16cex:dateUtc="2021-07-19T05:33:00Z"/>
  <w16cex:commentExtensible w16cex:durableId="24A9213B" w16cex:dateUtc="2021-07-26T02:55:00Z"/>
  <w16cex:commentExtensible w16cex:durableId="24A95201" w16cex:dateUtc="2021-07-26T06:23:00Z"/>
  <w16cex:commentExtensible w16cex:durableId="24A94BE7" w16cex:dateUtc="2021-07-26T05:57:00Z"/>
  <w16cex:commentExtensible w16cex:durableId="24A95288" w16cex:dateUtc="2021-07-26T06: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FFE014" w16cid:durableId="2521366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0C9A3" w14:textId="77777777" w:rsidR="00261870" w:rsidRDefault="00261870">
      <w:r>
        <w:separator/>
      </w:r>
    </w:p>
  </w:endnote>
  <w:endnote w:type="continuationSeparator" w:id="0">
    <w:p w14:paraId="351273F8" w14:textId="77777777" w:rsidR="00261870" w:rsidRDefault="00261870">
      <w:r>
        <w:continuationSeparator/>
      </w:r>
    </w:p>
  </w:endnote>
  <w:endnote w:type="continuationNotice" w:id="1">
    <w:p w14:paraId="7E93171E" w14:textId="77777777" w:rsidR="00261870" w:rsidRDefault="00261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仿宋">
    <w:altName w:val="Microsoft YaHei"/>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357" w14:textId="77777777" w:rsidR="00BC062F" w:rsidRDefault="00BC062F">
    <w:pPr>
      <w:pStyle w:val="ad"/>
      <w:jc w:val="center"/>
    </w:pPr>
    <w:r>
      <w:rPr>
        <w:b/>
        <w:szCs w:val="24"/>
      </w:rPr>
      <w:fldChar w:fldCharType="begin"/>
    </w:r>
    <w:r>
      <w:rPr>
        <w:b/>
      </w:rPr>
      <w:instrText>PAGE</w:instrText>
    </w:r>
    <w:r>
      <w:rPr>
        <w:b/>
        <w:szCs w:val="24"/>
      </w:rPr>
      <w:fldChar w:fldCharType="separate"/>
    </w:r>
    <w:r w:rsidR="006D2B4B">
      <w:rPr>
        <w:b/>
        <w:noProof/>
      </w:rPr>
      <w:t>6</w:t>
    </w:r>
    <w:r>
      <w:rPr>
        <w:b/>
        <w:szCs w:val="24"/>
      </w:rPr>
      <w:fldChar w:fldCharType="end"/>
    </w:r>
  </w:p>
  <w:p w14:paraId="70645756" w14:textId="77777777" w:rsidR="00BC062F" w:rsidRDefault="00BC062F">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65D06" w14:textId="77777777" w:rsidR="00261870" w:rsidRDefault="00261870">
      <w:r>
        <w:separator/>
      </w:r>
    </w:p>
  </w:footnote>
  <w:footnote w:type="continuationSeparator" w:id="0">
    <w:p w14:paraId="4588CC9A" w14:textId="77777777" w:rsidR="00261870" w:rsidRDefault="00261870">
      <w:r>
        <w:continuationSeparator/>
      </w:r>
    </w:p>
  </w:footnote>
  <w:footnote w:type="continuationNotice" w:id="1">
    <w:p w14:paraId="19783E07" w14:textId="77777777" w:rsidR="00261870" w:rsidRDefault="0026187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D6B7CF7"/>
    <w:multiLevelType w:val="hybridMultilevel"/>
    <w:tmpl w:val="E2A0C4F6"/>
    <w:lvl w:ilvl="0" w:tplc="912E0C92">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19674A"/>
    <w:multiLevelType w:val="hybridMultilevel"/>
    <w:tmpl w:val="A56CA72A"/>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E13E44"/>
    <w:multiLevelType w:val="hybridMultilevel"/>
    <w:tmpl w:val="F4FACB16"/>
    <w:lvl w:ilvl="0" w:tplc="AD1DDBA0">
      <w:start w:val="1"/>
      <w:numFmt w:val="bullet"/>
      <w:lvlText w:val="﹣"/>
      <w:lvlJc w:val="left"/>
      <w:pPr>
        <w:ind w:left="1271" w:hanging="420"/>
      </w:pPr>
      <w:rPr>
        <w:rFonts w:ascii="仿宋" w:eastAsia="仿宋" w:hAnsi="仿宋" w:cs="仿宋" w:hint="default"/>
      </w:rPr>
    </w:lvl>
    <w:lvl w:ilvl="1" w:tplc="0409000B" w:tentative="1">
      <w:start w:val="1"/>
      <w:numFmt w:val="bullet"/>
      <w:lvlText w:val=""/>
      <w:lvlJc w:val="left"/>
      <w:pPr>
        <w:ind w:left="1691" w:hanging="420"/>
      </w:pPr>
      <w:rPr>
        <w:rFonts w:ascii="Wingdings" w:hAnsi="Wingdings" w:hint="default"/>
      </w:rPr>
    </w:lvl>
    <w:lvl w:ilvl="2" w:tplc="0409000D"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B" w:tentative="1">
      <w:start w:val="1"/>
      <w:numFmt w:val="bullet"/>
      <w:lvlText w:val=""/>
      <w:lvlJc w:val="left"/>
      <w:pPr>
        <w:ind w:left="2951" w:hanging="420"/>
      </w:pPr>
      <w:rPr>
        <w:rFonts w:ascii="Wingdings" w:hAnsi="Wingdings" w:hint="default"/>
      </w:rPr>
    </w:lvl>
    <w:lvl w:ilvl="5" w:tplc="0409000D"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B" w:tentative="1">
      <w:start w:val="1"/>
      <w:numFmt w:val="bullet"/>
      <w:lvlText w:val=""/>
      <w:lvlJc w:val="left"/>
      <w:pPr>
        <w:ind w:left="4211" w:hanging="420"/>
      </w:pPr>
      <w:rPr>
        <w:rFonts w:ascii="Wingdings" w:hAnsi="Wingdings" w:hint="default"/>
      </w:rPr>
    </w:lvl>
    <w:lvl w:ilvl="8" w:tplc="0409000D" w:tentative="1">
      <w:start w:val="1"/>
      <w:numFmt w:val="bullet"/>
      <w:lvlText w:val=""/>
      <w:lvlJc w:val="left"/>
      <w:pPr>
        <w:ind w:left="4631" w:hanging="420"/>
      </w:pPr>
      <w:rPr>
        <w:rFonts w:ascii="Wingdings" w:hAnsi="Wingdings" w:hint="default"/>
      </w:rPr>
    </w:lvl>
  </w:abstractNum>
  <w:abstractNum w:abstractNumId="15"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7"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A07C13"/>
    <w:multiLevelType w:val="hybridMultilevel"/>
    <w:tmpl w:val="8BD4BFA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4F5C26"/>
    <w:multiLevelType w:val="multilevel"/>
    <w:tmpl w:val="DAC411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75E7055"/>
    <w:multiLevelType w:val="hybridMultilevel"/>
    <w:tmpl w:val="812E4324"/>
    <w:lvl w:ilvl="0" w:tplc="04090001">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26"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F8E6266"/>
    <w:multiLevelType w:val="hybridMultilevel"/>
    <w:tmpl w:val="3C54BE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1C3616"/>
    <w:multiLevelType w:val="hybridMultilevel"/>
    <w:tmpl w:val="56323D0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9"/>
  </w:num>
  <w:num w:numId="2">
    <w:abstractNumId w:val="4"/>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20"/>
  </w:num>
  <w:num w:numId="6">
    <w:abstractNumId w:val="21"/>
  </w:num>
  <w:num w:numId="7">
    <w:abstractNumId w:val="18"/>
  </w:num>
  <w:num w:numId="8">
    <w:abstractNumId w:val="2"/>
  </w:num>
  <w:num w:numId="9">
    <w:abstractNumId w:val="33"/>
  </w:num>
  <w:num w:numId="10">
    <w:abstractNumId w:val="16"/>
  </w:num>
  <w:num w:numId="11">
    <w:abstractNumId w:val="17"/>
  </w:num>
  <w:num w:numId="12">
    <w:abstractNumId w:val="0"/>
  </w:num>
  <w:num w:numId="13">
    <w:abstractNumId w:val="9"/>
  </w:num>
  <w:num w:numId="14">
    <w:abstractNumId w:val="30"/>
  </w:num>
  <w:num w:numId="15">
    <w:abstractNumId w:val="11"/>
  </w:num>
  <w:num w:numId="16">
    <w:abstractNumId w:val="13"/>
  </w:num>
  <w:num w:numId="17">
    <w:abstractNumId w:val="8"/>
  </w:num>
  <w:num w:numId="18">
    <w:abstractNumId w:val="32"/>
  </w:num>
  <w:num w:numId="19">
    <w:abstractNumId w:val="27"/>
  </w:num>
  <w:num w:numId="20">
    <w:abstractNumId w:val="34"/>
  </w:num>
  <w:num w:numId="21">
    <w:abstractNumId w:val="5"/>
  </w:num>
  <w:num w:numId="22">
    <w:abstractNumId w:val="36"/>
  </w:num>
  <w:num w:numId="23">
    <w:abstractNumId w:val="12"/>
  </w:num>
  <w:num w:numId="24">
    <w:abstractNumId w:val="24"/>
  </w:num>
  <w:num w:numId="25">
    <w:abstractNumId w:val="1"/>
  </w:num>
  <w:num w:numId="26">
    <w:abstractNumId w:val="15"/>
  </w:num>
  <w:num w:numId="27">
    <w:abstractNumId w:val="22"/>
  </w:num>
  <w:num w:numId="28">
    <w:abstractNumId w:val="22"/>
  </w:num>
  <w:num w:numId="29">
    <w:abstractNumId w:val="26"/>
  </w:num>
  <w:num w:numId="30">
    <w:abstractNumId w:val="7"/>
  </w:num>
  <w:num w:numId="31">
    <w:abstractNumId w:val="3"/>
  </w:num>
  <w:num w:numId="32">
    <w:abstractNumId w:val="6"/>
  </w:num>
  <w:num w:numId="33">
    <w:abstractNumId w:val="14"/>
  </w:num>
  <w:num w:numId="34">
    <w:abstractNumId w:val="35"/>
  </w:num>
  <w:num w:numId="35">
    <w:abstractNumId w:val="23"/>
  </w:num>
  <w:num w:numId="36">
    <w:abstractNumId w:val="19"/>
  </w:num>
  <w:num w:numId="37">
    <w:abstractNumId w:val="28"/>
  </w:num>
  <w:num w:numId="38">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1CD9"/>
    <w:rsid w:val="0001212C"/>
    <w:rsid w:val="00012676"/>
    <w:rsid w:val="00014528"/>
    <w:rsid w:val="000149B6"/>
    <w:rsid w:val="00014DFE"/>
    <w:rsid w:val="00014E62"/>
    <w:rsid w:val="00015075"/>
    <w:rsid w:val="000166CC"/>
    <w:rsid w:val="00016A3C"/>
    <w:rsid w:val="0001720D"/>
    <w:rsid w:val="00017923"/>
    <w:rsid w:val="00020071"/>
    <w:rsid w:val="00021479"/>
    <w:rsid w:val="000216A1"/>
    <w:rsid w:val="00021BF7"/>
    <w:rsid w:val="00021F65"/>
    <w:rsid w:val="00022075"/>
    <w:rsid w:val="00023256"/>
    <w:rsid w:val="00023821"/>
    <w:rsid w:val="0002384A"/>
    <w:rsid w:val="00023C3B"/>
    <w:rsid w:val="000240CB"/>
    <w:rsid w:val="00024359"/>
    <w:rsid w:val="000243D6"/>
    <w:rsid w:val="0002486B"/>
    <w:rsid w:val="000248EF"/>
    <w:rsid w:val="00024CAD"/>
    <w:rsid w:val="0002624D"/>
    <w:rsid w:val="00026375"/>
    <w:rsid w:val="00026A45"/>
    <w:rsid w:val="00026B1E"/>
    <w:rsid w:val="000273F8"/>
    <w:rsid w:val="00027447"/>
    <w:rsid w:val="00027858"/>
    <w:rsid w:val="000305D8"/>
    <w:rsid w:val="0003072F"/>
    <w:rsid w:val="0003088A"/>
    <w:rsid w:val="00030D77"/>
    <w:rsid w:val="0003119F"/>
    <w:rsid w:val="00031682"/>
    <w:rsid w:val="00031693"/>
    <w:rsid w:val="00031D64"/>
    <w:rsid w:val="00032022"/>
    <w:rsid w:val="000325A3"/>
    <w:rsid w:val="000326E6"/>
    <w:rsid w:val="000334D9"/>
    <w:rsid w:val="0003422F"/>
    <w:rsid w:val="00034341"/>
    <w:rsid w:val="00034798"/>
    <w:rsid w:val="000347D2"/>
    <w:rsid w:val="00034A31"/>
    <w:rsid w:val="000356EC"/>
    <w:rsid w:val="00036189"/>
    <w:rsid w:val="00037050"/>
    <w:rsid w:val="000379A2"/>
    <w:rsid w:val="00040145"/>
    <w:rsid w:val="0004029F"/>
    <w:rsid w:val="000405DD"/>
    <w:rsid w:val="0004127E"/>
    <w:rsid w:val="000416C8"/>
    <w:rsid w:val="000416D5"/>
    <w:rsid w:val="00042102"/>
    <w:rsid w:val="00042697"/>
    <w:rsid w:val="000428EC"/>
    <w:rsid w:val="00042C5C"/>
    <w:rsid w:val="00042EB2"/>
    <w:rsid w:val="00043005"/>
    <w:rsid w:val="00043205"/>
    <w:rsid w:val="0004353C"/>
    <w:rsid w:val="00044018"/>
    <w:rsid w:val="00044902"/>
    <w:rsid w:val="00045323"/>
    <w:rsid w:val="0004559E"/>
    <w:rsid w:val="000457A2"/>
    <w:rsid w:val="00045A2C"/>
    <w:rsid w:val="00045C93"/>
    <w:rsid w:val="00045F87"/>
    <w:rsid w:val="0004629B"/>
    <w:rsid w:val="00046383"/>
    <w:rsid w:val="00046AFB"/>
    <w:rsid w:val="00046D47"/>
    <w:rsid w:val="00047550"/>
    <w:rsid w:val="00047D0A"/>
    <w:rsid w:val="000502C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5CF"/>
    <w:rsid w:val="000558C9"/>
    <w:rsid w:val="00055B32"/>
    <w:rsid w:val="000560C1"/>
    <w:rsid w:val="0005625E"/>
    <w:rsid w:val="00056369"/>
    <w:rsid w:val="000566EF"/>
    <w:rsid w:val="000578B7"/>
    <w:rsid w:val="0005798B"/>
    <w:rsid w:val="00057B7F"/>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15F"/>
    <w:rsid w:val="000674EA"/>
    <w:rsid w:val="0006757E"/>
    <w:rsid w:val="0006793D"/>
    <w:rsid w:val="00067BD9"/>
    <w:rsid w:val="00067E35"/>
    <w:rsid w:val="00067E3A"/>
    <w:rsid w:val="00067F48"/>
    <w:rsid w:val="000704FA"/>
    <w:rsid w:val="00070A34"/>
    <w:rsid w:val="00070AAA"/>
    <w:rsid w:val="00071B25"/>
    <w:rsid w:val="00071BC8"/>
    <w:rsid w:val="00071C41"/>
    <w:rsid w:val="00071E59"/>
    <w:rsid w:val="00071E7E"/>
    <w:rsid w:val="0007224C"/>
    <w:rsid w:val="00072379"/>
    <w:rsid w:val="000725FD"/>
    <w:rsid w:val="00072AE4"/>
    <w:rsid w:val="00072D56"/>
    <w:rsid w:val="00072E3F"/>
    <w:rsid w:val="000731F0"/>
    <w:rsid w:val="000732D9"/>
    <w:rsid w:val="00073C1C"/>
    <w:rsid w:val="00074649"/>
    <w:rsid w:val="00074B41"/>
    <w:rsid w:val="00074C14"/>
    <w:rsid w:val="00074C80"/>
    <w:rsid w:val="00074C91"/>
    <w:rsid w:val="0007521A"/>
    <w:rsid w:val="000757F2"/>
    <w:rsid w:val="00075DF1"/>
    <w:rsid w:val="00075E7B"/>
    <w:rsid w:val="000761C7"/>
    <w:rsid w:val="0007649B"/>
    <w:rsid w:val="00076AF8"/>
    <w:rsid w:val="0007749D"/>
    <w:rsid w:val="00077748"/>
    <w:rsid w:val="00077A6F"/>
    <w:rsid w:val="00080116"/>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647D"/>
    <w:rsid w:val="0008668F"/>
    <w:rsid w:val="00086A6A"/>
    <w:rsid w:val="00086E10"/>
    <w:rsid w:val="00087064"/>
    <w:rsid w:val="000871E9"/>
    <w:rsid w:val="00087634"/>
    <w:rsid w:val="000879FD"/>
    <w:rsid w:val="00087D4A"/>
    <w:rsid w:val="000909E8"/>
    <w:rsid w:val="0009105B"/>
    <w:rsid w:val="00091743"/>
    <w:rsid w:val="00091C7D"/>
    <w:rsid w:val="00091ED9"/>
    <w:rsid w:val="000920E3"/>
    <w:rsid w:val="00092577"/>
    <w:rsid w:val="00092AB9"/>
    <w:rsid w:val="00092D4F"/>
    <w:rsid w:val="00092E0F"/>
    <w:rsid w:val="00092E46"/>
    <w:rsid w:val="000932E3"/>
    <w:rsid w:val="00093727"/>
    <w:rsid w:val="00093766"/>
    <w:rsid w:val="00093AD6"/>
    <w:rsid w:val="000943AC"/>
    <w:rsid w:val="00094987"/>
    <w:rsid w:val="00094CB4"/>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2E83"/>
    <w:rsid w:val="000A34F5"/>
    <w:rsid w:val="000A353E"/>
    <w:rsid w:val="000A37DB"/>
    <w:rsid w:val="000A3906"/>
    <w:rsid w:val="000A3D2D"/>
    <w:rsid w:val="000A3F92"/>
    <w:rsid w:val="000A45CD"/>
    <w:rsid w:val="000A4862"/>
    <w:rsid w:val="000A4A25"/>
    <w:rsid w:val="000A4B63"/>
    <w:rsid w:val="000A4C05"/>
    <w:rsid w:val="000A4C82"/>
    <w:rsid w:val="000A4F5E"/>
    <w:rsid w:val="000A4F60"/>
    <w:rsid w:val="000A5572"/>
    <w:rsid w:val="000A57EA"/>
    <w:rsid w:val="000A64BC"/>
    <w:rsid w:val="000A669F"/>
    <w:rsid w:val="000A70B6"/>
    <w:rsid w:val="000A7121"/>
    <w:rsid w:val="000A7624"/>
    <w:rsid w:val="000A7B40"/>
    <w:rsid w:val="000B049F"/>
    <w:rsid w:val="000B0798"/>
    <w:rsid w:val="000B0ADB"/>
    <w:rsid w:val="000B0E05"/>
    <w:rsid w:val="000B16A3"/>
    <w:rsid w:val="000B1C38"/>
    <w:rsid w:val="000B222F"/>
    <w:rsid w:val="000B2ABE"/>
    <w:rsid w:val="000B2CFA"/>
    <w:rsid w:val="000B2D1F"/>
    <w:rsid w:val="000B32DC"/>
    <w:rsid w:val="000B3D0B"/>
    <w:rsid w:val="000B4578"/>
    <w:rsid w:val="000B4C2E"/>
    <w:rsid w:val="000B4FF9"/>
    <w:rsid w:val="000B5D14"/>
    <w:rsid w:val="000B6CB2"/>
    <w:rsid w:val="000B6E61"/>
    <w:rsid w:val="000B6E92"/>
    <w:rsid w:val="000C0472"/>
    <w:rsid w:val="000C069D"/>
    <w:rsid w:val="000C0CFC"/>
    <w:rsid w:val="000C0EDD"/>
    <w:rsid w:val="000C12D5"/>
    <w:rsid w:val="000C1A47"/>
    <w:rsid w:val="000C1B4B"/>
    <w:rsid w:val="000C1C18"/>
    <w:rsid w:val="000C2326"/>
    <w:rsid w:val="000C24BE"/>
    <w:rsid w:val="000C25B5"/>
    <w:rsid w:val="000C2A4A"/>
    <w:rsid w:val="000C2D59"/>
    <w:rsid w:val="000C2E36"/>
    <w:rsid w:val="000C2F83"/>
    <w:rsid w:val="000C3018"/>
    <w:rsid w:val="000C3142"/>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9E7"/>
    <w:rsid w:val="000D2FC9"/>
    <w:rsid w:val="000D4A01"/>
    <w:rsid w:val="000D4A50"/>
    <w:rsid w:val="000D4E2B"/>
    <w:rsid w:val="000D52A3"/>
    <w:rsid w:val="000D53C4"/>
    <w:rsid w:val="000D58F9"/>
    <w:rsid w:val="000D5A9A"/>
    <w:rsid w:val="000D5D90"/>
    <w:rsid w:val="000D6042"/>
    <w:rsid w:val="000D6061"/>
    <w:rsid w:val="000D60B4"/>
    <w:rsid w:val="000D617A"/>
    <w:rsid w:val="000D61D0"/>
    <w:rsid w:val="000D649B"/>
    <w:rsid w:val="000D657D"/>
    <w:rsid w:val="000D67E6"/>
    <w:rsid w:val="000D6992"/>
    <w:rsid w:val="000D6B6E"/>
    <w:rsid w:val="000D6D86"/>
    <w:rsid w:val="000D6E0D"/>
    <w:rsid w:val="000D71DC"/>
    <w:rsid w:val="000D7517"/>
    <w:rsid w:val="000D7660"/>
    <w:rsid w:val="000D790F"/>
    <w:rsid w:val="000D7D82"/>
    <w:rsid w:val="000D7DB9"/>
    <w:rsid w:val="000E0B63"/>
    <w:rsid w:val="000E1291"/>
    <w:rsid w:val="000E167A"/>
    <w:rsid w:val="000E18A9"/>
    <w:rsid w:val="000E1EF8"/>
    <w:rsid w:val="000E21C7"/>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3CE"/>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81F"/>
    <w:rsid w:val="000F3E09"/>
    <w:rsid w:val="000F419E"/>
    <w:rsid w:val="000F4283"/>
    <w:rsid w:val="000F4708"/>
    <w:rsid w:val="000F473E"/>
    <w:rsid w:val="000F4C3D"/>
    <w:rsid w:val="000F53C1"/>
    <w:rsid w:val="000F5681"/>
    <w:rsid w:val="000F5A13"/>
    <w:rsid w:val="000F5ED3"/>
    <w:rsid w:val="000F6073"/>
    <w:rsid w:val="000F6410"/>
    <w:rsid w:val="000F66C5"/>
    <w:rsid w:val="000F67AD"/>
    <w:rsid w:val="000F696B"/>
    <w:rsid w:val="000F7182"/>
    <w:rsid w:val="000F71A8"/>
    <w:rsid w:val="000F72AD"/>
    <w:rsid w:val="000F75A2"/>
    <w:rsid w:val="000F76F0"/>
    <w:rsid w:val="000F7B98"/>
    <w:rsid w:val="001001DE"/>
    <w:rsid w:val="00100B5A"/>
    <w:rsid w:val="00100E06"/>
    <w:rsid w:val="00101474"/>
    <w:rsid w:val="00101634"/>
    <w:rsid w:val="001017BA"/>
    <w:rsid w:val="00101874"/>
    <w:rsid w:val="001019B4"/>
    <w:rsid w:val="00102207"/>
    <w:rsid w:val="00102945"/>
    <w:rsid w:val="00102EF7"/>
    <w:rsid w:val="00103569"/>
    <w:rsid w:val="00103C4D"/>
    <w:rsid w:val="00103F51"/>
    <w:rsid w:val="00103F9F"/>
    <w:rsid w:val="00104070"/>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58C"/>
    <w:rsid w:val="001159A3"/>
    <w:rsid w:val="001159E2"/>
    <w:rsid w:val="001160C2"/>
    <w:rsid w:val="00116535"/>
    <w:rsid w:val="001165C6"/>
    <w:rsid w:val="00116BD1"/>
    <w:rsid w:val="00117047"/>
    <w:rsid w:val="00117508"/>
    <w:rsid w:val="00117FAB"/>
    <w:rsid w:val="001205BE"/>
    <w:rsid w:val="0012091F"/>
    <w:rsid w:val="00120B28"/>
    <w:rsid w:val="001212AD"/>
    <w:rsid w:val="001213E6"/>
    <w:rsid w:val="00122207"/>
    <w:rsid w:val="0012251C"/>
    <w:rsid w:val="00122BBA"/>
    <w:rsid w:val="0012331E"/>
    <w:rsid w:val="00123816"/>
    <w:rsid w:val="00123F99"/>
    <w:rsid w:val="00124026"/>
    <w:rsid w:val="00124816"/>
    <w:rsid w:val="00124B55"/>
    <w:rsid w:val="00124E6E"/>
    <w:rsid w:val="00125327"/>
    <w:rsid w:val="00125721"/>
    <w:rsid w:val="00125999"/>
    <w:rsid w:val="00126482"/>
    <w:rsid w:val="00126D13"/>
    <w:rsid w:val="00127DF2"/>
    <w:rsid w:val="001304B5"/>
    <w:rsid w:val="0013060B"/>
    <w:rsid w:val="00130730"/>
    <w:rsid w:val="00130A44"/>
    <w:rsid w:val="00130A91"/>
    <w:rsid w:val="00130DF6"/>
    <w:rsid w:val="00130F4D"/>
    <w:rsid w:val="00131306"/>
    <w:rsid w:val="0013175C"/>
    <w:rsid w:val="00131A92"/>
    <w:rsid w:val="00132045"/>
    <w:rsid w:val="00132E3B"/>
    <w:rsid w:val="0013361F"/>
    <w:rsid w:val="00133C80"/>
    <w:rsid w:val="00134906"/>
    <w:rsid w:val="00134FC7"/>
    <w:rsid w:val="0013530A"/>
    <w:rsid w:val="001355BC"/>
    <w:rsid w:val="00135849"/>
    <w:rsid w:val="00135C12"/>
    <w:rsid w:val="00135DBB"/>
    <w:rsid w:val="00136762"/>
    <w:rsid w:val="001368E8"/>
    <w:rsid w:val="001374A6"/>
    <w:rsid w:val="0013771D"/>
    <w:rsid w:val="001401C2"/>
    <w:rsid w:val="001401C6"/>
    <w:rsid w:val="00140466"/>
    <w:rsid w:val="001406CE"/>
    <w:rsid w:val="00141907"/>
    <w:rsid w:val="0014193C"/>
    <w:rsid w:val="00141971"/>
    <w:rsid w:val="00141D1E"/>
    <w:rsid w:val="00141D89"/>
    <w:rsid w:val="00141E74"/>
    <w:rsid w:val="00142050"/>
    <w:rsid w:val="001421CA"/>
    <w:rsid w:val="00142611"/>
    <w:rsid w:val="00142CC1"/>
    <w:rsid w:val="001433D1"/>
    <w:rsid w:val="0014340C"/>
    <w:rsid w:val="00143485"/>
    <w:rsid w:val="00143568"/>
    <w:rsid w:val="0014357A"/>
    <w:rsid w:val="001446BF"/>
    <w:rsid w:val="00144AEA"/>
    <w:rsid w:val="00144D4B"/>
    <w:rsid w:val="00144E44"/>
    <w:rsid w:val="00144E98"/>
    <w:rsid w:val="00145356"/>
    <w:rsid w:val="00145562"/>
    <w:rsid w:val="00145C3D"/>
    <w:rsid w:val="001466A9"/>
    <w:rsid w:val="001468FE"/>
    <w:rsid w:val="0014691A"/>
    <w:rsid w:val="00146FAB"/>
    <w:rsid w:val="001474F2"/>
    <w:rsid w:val="00147A95"/>
    <w:rsid w:val="00147D64"/>
    <w:rsid w:val="001505EC"/>
    <w:rsid w:val="00150F05"/>
    <w:rsid w:val="0015107B"/>
    <w:rsid w:val="0015123D"/>
    <w:rsid w:val="001513BE"/>
    <w:rsid w:val="00151652"/>
    <w:rsid w:val="001516E9"/>
    <w:rsid w:val="00151716"/>
    <w:rsid w:val="00151886"/>
    <w:rsid w:val="00151B0A"/>
    <w:rsid w:val="00151C39"/>
    <w:rsid w:val="00151FAA"/>
    <w:rsid w:val="001520C3"/>
    <w:rsid w:val="001521D3"/>
    <w:rsid w:val="00152718"/>
    <w:rsid w:val="00152884"/>
    <w:rsid w:val="00152959"/>
    <w:rsid w:val="00152DD9"/>
    <w:rsid w:val="00152FC4"/>
    <w:rsid w:val="001535DB"/>
    <w:rsid w:val="00153683"/>
    <w:rsid w:val="00153729"/>
    <w:rsid w:val="00153A53"/>
    <w:rsid w:val="00154052"/>
    <w:rsid w:val="00154213"/>
    <w:rsid w:val="00154965"/>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2FD"/>
    <w:rsid w:val="00163640"/>
    <w:rsid w:val="001638F0"/>
    <w:rsid w:val="00163B90"/>
    <w:rsid w:val="001643F1"/>
    <w:rsid w:val="00164C12"/>
    <w:rsid w:val="001650A0"/>
    <w:rsid w:val="00165199"/>
    <w:rsid w:val="001651E6"/>
    <w:rsid w:val="0016559E"/>
    <w:rsid w:val="001656CF"/>
    <w:rsid w:val="00165799"/>
    <w:rsid w:val="00165D92"/>
    <w:rsid w:val="00166013"/>
    <w:rsid w:val="001666A4"/>
    <w:rsid w:val="00166BE3"/>
    <w:rsid w:val="00167656"/>
    <w:rsid w:val="00167956"/>
    <w:rsid w:val="00167D39"/>
    <w:rsid w:val="001701FB"/>
    <w:rsid w:val="00170372"/>
    <w:rsid w:val="00170482"/>
    <w:rsid w:val="00170BFC"/>
    <w:rsid w:val="001718E4"/>
    <w:rsid w:val="0017207F"/>
    <w:rsid w:val="00172224"/>
    <w:rsid w:val="0017252F"/>
    <w:rsid w:val="001727AF"/>
    <w:rsid w:val="00172827"/>
    <w:rsid w:val="001731FB"/>
    <w:rsid w:val="00173437"/>
    <w:rsid w:val="00173611"/>
    <w:rsid w:val="00173C2E"/>
    <w:rsid w:val="0017461F"/>
    <w:rsid w:val="00174C7F"/>
    <w:rsid w:val="00174EE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B7E"/>
    <w:rsid w:val="00185F24"/>
    <w:rsid w:val="0018628D"/>
    <w:rsid w:val="00186E62"/>
    <w:rsid w:val="001873EE"/>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7E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307"/>
    <w:rsid w:val="001A271A"/>
    <w:rsid w:val="001A2971"/>
    <w:rsid w:val="001A3ED2"/>
    <w:rsid w:val="001A4289"/>
    <w:rsid w:val="001A43C2"/>
    <w:rsid w:val="001A4413"/>
    <w:rsid w:val="001A5210"/>
    <w:rsid w:val="001A55F3"/>
    <w:rsid w:val="001A57B9"/>
    <w:rsid w:val="001A5D19"/>
    <w:rsid w:val="001A5FFF"/>
    <w:rsid w:val="001A6116"/>
    <w:rsid w:val="001A7103"/>
    <w:rsid w:val="001A743A"/>
    <w:rsid w:val="001B0238"/>
    <w:rsid w:val="001B0377"/>
    <w:rsid w:val="001B07B3"/>
    <w:rsid w:val="001B13FE"/>
    <w:rsid w:val="001B188F"/>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74E"/>
    <w:rsid w:val="001C1B4A"/>
    <w:rsid w:val="001C1D61"/>
    <w:rsid w:val="001C25FE"/>
    <w:rsid w:val="001C26DB"/>
    <w:rsid w:val="001C2BD0"/>
    <w:rsid w:val="001C3385"/>
    <w:rsid w:val="001C3516"/>
    <w:rsid w:val="001C3E89"/>
    <w:rsid w:val="001C441E"/>
    <w:rsid w:val="001C4879"/>
    <w:rsid w:val="001C49A6"/>
    <w:rsid w:val="001C4C80"/>
    <w:rsid w:val="001C4E8A"/>
    <w:rsid w:val="001C4EE9"/>
    <w:rsid w:val="001C503E"/>
    <w:rsid w:val="001C7169"/>
    <w:rsid w:val="001C7891"/>
    <w:rsid w:val="001C79DB"/>
    <w:rsid w:val="001C7B80"/>
    <w:rsid w:val="001D07C4"/>
    <w:rsid w:val="001D0C56"/>
    <w:rsid w:val="001D107F"/>
    <w:rsid w:val="001D10BF"/>
    <w:rsid w:val="001D1697"/>
    <w:rsid w:val="001D18B2"/>
    <w:rsid w:val="001D1A92"/>
    <w:rsid w:val="001D1B8F"/>
    <w:rsid w:val="001D2174"/>
    <w:rsid w:val="001D2A84"/>
    <w:rsid w:val="001D330D"/>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716"/>
    <w:rsid w:val="001D78A3"/>
    <w:rsid w:val="001E02ED"/>
    <w:rsid w:val="001E0362"/>
    <w:rsid w:val="001E0A76"/>
    <w:rsid w:val="001E0AF1"/>
    <w:rsid w:val="001E13FD"/>
    <w:rsid w:val="001E1993"/>
    <w:rsid w:val="001E1D82"/>
    <w:rsid w:val="001E1EFE"/>
    <w:rsid w:val="001E1FED"/>
    <w:rsid w:val="001E256F"/>
    <w:rsid w:val="001E29A3"/>
    <w:rsid w:val="001E2B94"/>
    <w:rsid w:val="001E2E64"/>
    <w:rsid w:val="001E33C1"/>
    <w:rsid w:val="001E33DF"/>
    <w:rsid w:val="001E3472"/>
    <w:rsid w:val="001E3EF0"/>
    <w:rsid w:val="001E4456"/>
    <w:rsid w:val="001E4762"/>
    <w:rsid w:val="001E50E0"/>
    <w:rsid w:val="001E5806"/>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2564"/>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0D96"/>
    <w:rsid w:val="0020167B"/>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3F8"/>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1481"/>
    <w:rsid w:val="002121B8"/>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062"/>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6B9"/>
    <w:rsid w:val="00236757"/>
    <w:rsid w:val="00236CD1"/>
    <w:rsid w:val="00237062"/>
    <w:rsid w:val="00237976"/>
    <w:rsid w:val="002379AD"/>
    <w:rsid w:val="00237A75"/>
    <w:rsid w:val="00237E17"/>
    <w:rsid w:val="00240437"/>
    <w:rsid w:val="00240871"/>
    <w:rsid w:val="002409A8"/>
    <w:rsid w:val="002412A4"/>
    <w:rsid w:val="002423E6"/>
    <w:rsid w:val="00242562"/>
    <w:rsid w:val="002431DC"/>
    <w:rsid w:val="002432C0"/>
    <w:rsid w:val="00243F95"/>
    <w:rsid w:val="002441AD"/>
    <w:rsid w:val="002447BC"/>
    <w:rsid w:val="002451FF"/>
    <w:rsid w:val="0024529E"/>
    <w:rsid w:val="002452B0"/>
    <w:rsid w:val="0024587E"/>
    <w:rsid w:val="00246567"/>
    <w:rsid w:val="002466FC"/>
    <w:rsid w:val="002467B9"/>
    <w:rsid w:val="0024685B"/>
    <w:rsid w:val="00246917"/>
    <w:rsid w:val="002469D3"/>
    <w:rsid w:val="00246A08"/>
    <w:rsid w:val="002470A4"/>
    <w:rsid w:val="00247620"/>
    <w:rsid w:val="002476B6"/>
    <w:rsid w:val="00247811"/>
    <w:rsid w:val="00247D15"/>
    <w:rsid w:val="00250407"/>
    <w:rsid w:val="002505CC"/>
    <w:rsid w:val="002512A3"/>
    <w:rsid w:val="0025152F"/>
    <w:rsid w:val="00251FCA"/>
    <w:rsid w:val="002522C7"/>
    <w:rsid w:val="002523DF"/>
    <w:rsid w:val="0025248A"/>
    <w:rsid w:val="00252BC3"/>
    <w:rsid w:val="00252EDE"/>
    <w:rsid w:val="00252FFA"/>
    <w:rsid w:val="002532AF"/>
    <w:rsid w:val="0025364B"/>
    <w:rsid w:val="00253788"/>
    <w:rsid w:val="002537DD"/>
    <w:rsid w:val="00253DD9"/>
    <w:rsid w:val="0025554B"/>
    <w:rsid w:val="00255F45"/>
    <w:rsid w:val="00256DAE"/>
    <w:rsid w:val="00257092"/>
    <w:rsid w:val="002570FE"/>
    <w:rsid w:val="00257360"/>
    <w:rsid w:val="00257D09"/>
    <w:rsid w:val="00257F93"/>
    <w:rsid w:val="0026044A"/>
    <w:rsid w:val="00260555"/>
    <w:rsid w:val="00261216"/>
    <w:rsid w:val="00261870"/>
    <w:rsid w:val="002619A8"/>
    <w:rsid w:val="00261A3D"/>
    <w:rsid w:val="00262571"/>
    <w:rsid w:val="00262C66"/>
    <w:rsid w:val="00262E12"/>
    <w:rsid w:val="002630F9"/>
    <w:rsid w:val="00263A00"/>
    <w:rsid w:val="00264059"/>
    <w:rsid w:val="002643A9"/>
    <w:rsid w:val="00265B7F"/>
    <w:rsid w:val="00265BCB"/>
    <w:rsid w:val="00265E5E"/>
    <w:rsid w:val="00265E7F"/>
    <w:rsid w:val="002664DC"/>
    <w:rsid w:val="0026696E"/>
    <w:rsid w:val="00266A0E"/>
    <w:rsid w:val="00266D10"/>
    <w:rsid w:val="00266F07"/>
    <w:rsid w:val="00267254"/>
    <w:rsid w:val="00267577"/>
    <w:rsid w:val="00267A05"/>
    <w:rsid w:val="00267D49"/>
    <w:rsid w:val="0027013D"/>
    <w:rsid w:val="00270F0F"/>
    <w:rsid w:val="0027184B"/>
    <w:rsid w:val="00271AD3"/>
    <w:rsid w:val="00271C9C"/>
    <w:rsid w:val="00272107"/>
    <w:rsid w:val="002732CF"/>
    <w:rsid w:val="00273606"/>
    <w:rsid w:val="002739A8"/>
    <w:rsid w:val="00273F50"/>
    <w:rsid w:val="002742EE"/>
    <w:rsid w:val="0027440E"/>
    <w:rsid w:val="002753B5"/>
    <w:rsid w:val="00275824"/>
    <w:rsid w:val="002758C1"/>
    <w:rsid w:val="00275FC0"/>
    <w:rsid w:val="002762BE"/>
    <w:rsid w:val="00276384"/>
    <w:rsid w:val="00276389"/>
    <w:rsid w:val="00276440"/>
    <w:rsid w:val="00276663"/>
    <w:rsid w:val="0027693E"/>
    <w:rsid w:val="00276BD3"/>
    <w:rsid w:val="002777C4"/>
    <w:rsid w:val="00277F24"/>
    <w:rsid w:val="0028026F"/>
    <w:rsid w:val="00280538"/>
    <w:rsid w:val="00280AD6"/>
    <w:rsid w:val="0028106B"/>
    <w:rsid w:val="0028127F"/>
    <w:rsid w:val="00282769"/>
    <w:rsid w:val="00282C02"/>
    <w:rsid w:val="0028362F"/>
    <w:rsid w:val="002837ED"/>
    <w:rsid w:val="0028389F"/>
    <w:rsid w:val="00284204"/>
    <w:rsid w:val="00284718"/>
    <w:rsid w:val="0028492D"/>
    <w:rsid w:val="00284BCD"/>
    <w:rsid w:val="00284C07"/>
    <w:rsid w:val="00285613"/>
    <w:rsid w:val="00285859"/>
    <w:rsid w:val="002861A7"/>
    <w:rsid w:val="002866A6"/>
    <w:rsid w:val="002866C9"/>
    <w:rsid w:val="002868EF"/>
    <w:rsid w:val="00286F12"/>
    <w:rsid w:val="00287286"/>
    <w:rsid w:val="00287B07"/>
    <w:rsid w:val="002900A5"/>
    <w:rsid w:val="00291217"/>
    <w:rsid w:val="00291C65"/>
    <w:rsid w:val="00291E43"/>
    <w:rsid w:val="00292516"/>
    <w:rsid w:val="002925A8"/>
    <w:rsid w:val="00292843"/>
    <w:rsid w:val="00292A44"/>
    <w:rsid w:val="00292E96"/>
    <w:rsid w:val="00292EE4"/>
    <w:rsid w:val="0029313D"/>
    <w:rsid w:val="002935AD"/>
    <w:rsid w:val="00293699"/>
    <w:rsid w:val="00293714"/>
    <w:rsid w:val="00293E57"/>
    <w:rsid w:val="002941E2"/>
    <w:rsid w:val="002949ED"/>
    <w:rsid w:val="00295120"/>
    <w:rsid w:val="0029533A"/>
    <w:rsid w:val="002958F0"/>
    <w:rsid w:val="00295B07"/>
    <w:rsid w:val="00295FE7"/>
    <w:rsid w:val="00296047"/>
    <w:rsid w:val="002964F0"/>
    <w:rsid w:val="00296A23"/>
    <w:rsid w:val="00296E15"/>
    <w:rsid w:val="0029712D"/>
    <w:rsid w:val="002973EB"/>
    <w:rsid w:val="002A03DC"/>
    <w:rsid w:val="002A05B6"/>
    <w:rsid w:val="002A07A0"/>
    <w:rsid w:val="002A0A42"/>
    <w:rsid w:val="002A0F17"/>
    <w:rsid w:val="002A17FB"/>
    <w:rsid w:val="002A1A1C"/>
    <w:rsid w:val="002A2471"/>
    <w:rsid w:val="002A259F"/>
    <w:rsid w:val="002A3089"/>
    <w:rsid w:val="002A32C2"/>
    <w:rsid w:val="002A32CE"/>
    <w:rsid w:val="002A34A1"/>
    <w:rsid w:val="002A34C7"/>
    <w:rsid w:val="002A353E"/>
    <w:rsid w:val="002A3588"/>
    <w:rsid w:val="002A3B90"/>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BE0"/>
    <w:rsid w:val="002B1D1C"/>
    <w:rsid w:val="002B1D60"/>
    <w:rsid w:val="002B1E1C"/>
    <w:rsid w:val="002B1E42"/>
    <w:rsid w:val="002B20D6"/>
    <w:rsid w:val="002B2479"/>
    <w:rsid w:val="002B2633"/>
    <w:rsid w:val="002B314D"/>
    <w:rsid w:val="002B3F10"/>
    <w:rsid w:val="002B43FB"/>
    <w:rsid w:val="002B4811"/>
    <w:rsid w:val="002B4F51"/>
    <w:rsid w:val="002B513B"/>
    <w:rsid w:val="002B51DB"/>
    <w:rsid w:val="002B564E"/>
    <w:rsid w:val="002B57F3"/>
    <w:rsid w:val="002B5EBE"/>
    <w:rsid w:val="002B5F37"/>
    <w:rsid w:val="002B6252"/>
    <w:rsid w:val="002B63DD"/>
    <w:rsid w:val="002B6E9C"/>
    <w:rsid w:val="002B6F51"/>
    <w:rsid w:val="002B734E"/>
    <w:rsid w:val="002B7ADD"/>
    <w:rsid w:val="002C00D4"/>
    <w:rsid w:val="002C00DC"/>
    <w:rsid w:val="002C0138"/>
    <w:rsid w:val="002C0201"/>
    <w:rsid w:val="002C0220"/>
    <w:rsid w:val="002C0877"/>
    <w:rsid w:val="002C0B03"/>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043"/>
    <w:rsid w:val="002D43C8"/>
    <w:rsid w:val="002D488D"/>
    <w:rsid w:val="002D4AB3"/>
    <w:rsid w:val="002D4C58"/>
    <w:rsid w:val="002D4D47"/>
    <w:rsid w:val="002D50AD"/>
    <w:rsid w:val="002D5238"/>
    <w:rsid w:val="002D54F8"/>
    <w:rsid w:val="002D5976"/>
    <w:rsid w:val="002D5D63"/>
    <w:rsid w:val="002D5F18"/>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03D"/>
    <w:rsid w:val="002E7664"/>
    <w:rsid w:val="002E76D6"/>
    <w:rsid w:val="002E7C9E"/>
    <w:rsid w:val="002E7D07"/>
    <w:rsid w:val="002E7DD4"/>
    <w:rsid w:val="002F000D"/>
    <w:rsid w:val="002F048F"/>
    <w:rsid w:val="002F0958"/>
    <w:rsid w:val="002F0966"/>
    <w:rsid w:val="002F0BFA"/>
    <w:rsid w:val="002F12A4"/>
    <w:rsid w:val="002F18C2"/>
    <w:rsid w:val="002F18FC"/>
    <w:rsid w:val="002F23F6"/>
    <w:rsid w:val="002F295A"/>
    <w:rsid w:val="002F296F"/>
    <w:rsid w:val="002F3156"/>
    <w:rsid w:val="002F3765"/>
    <w:rsid w:val="002F3D1A"/>
    <w:rsid w:val="002F4029"/>
    <w:rsid w:val="002F4033"/>
    <w:rsid w:val="002F41A9"/>
    <w:rsid w:val="002F4314"/>
    <w:rsid w:val="002F485D"/>
    <w:rsid w:val="002F4AA9"/>
    <w:rsid w:val="002F4B80"/>
    <w:rsid w:val="002F4D38"/>
    <w:rsid w:val="002F4E80"/>
    <w:rsid w:val="002F4F62"/>
    <w:rsid w:val="002F5AAC"/>
    <w:rsid w:val="002F5FB2"/>
    <w:rsid w:val="002F6753"/>
    <w:rsid w:val="002F727B"/>
    <w:rsid w:val="002F752D"/>
    <w:rsid w:val="002F77BA"/>
    <w:rsid w:val="003003EB"/>
    <w:rsid w:val="0030049C"/>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69F"/>
    <w:rsid w:val="00303782"/>
    <w:rsid w:val="003040F3"/>
    <w:rsid w:val="0030435D"/>
    <w:rsid w:val="0030454B"/>
    <w:rsid w:val="003057D7"/>
    <w:rsid w:val="00305CC6"/>
    <w:rsid w:val="003063DE"/>
    <w:rsid w:val="00306945"/>
    <w:rsid w:val="00306C4C"/>
    <w:rsid w:val="00307723"/>
    <w:rsid w:val="00310C58"/>
    <w:rsid w:val="00310C71"/>
    <w:rsid w:val="00310FED"/>
    <w:rsid w:val="00311470"/>
    <w:rsid w:val="00311ABB"/>
    <w:rsid w:val="00311B3A"/>
    <w:rsid w:val="00314289"/>
    <w:rsid w:val="003143FE"/>
    <w:rsid w:val="003147D4"/>
    <w:rsid w:val="00314B8A"/>
    <w:rsid w:val="00314BC0"/>
    <w:rsid w:val="00314D7E"/>
    <w:rsid w:val="00315065"/>
    <w:rsid w:val="00315087"/>
    <w:rsid w:val="00315346"/>
    <w:rsid w:val="00315E48"/>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68B"/>
    <w:rsid w:val="00320FED"/>
    <w:rsid w:val="0032116D"/>
    <w:rsid w:val="00321459"/>
    <w:rsid w:val="00321529"/>
    <w:rsid w:val="00321DBC"/>
    <w:rsid w:val="00321DC2"/>
    <w:rsid w:val="00321FCE"/>
    <w:rsid w:val="003221FF"/>
    <w:rsid w:val="003229F1"/>
    <w:rsid w:val="00323502"/>
    <w:rsid w:val="0032436C"/>
    <w:rsid w:val="003252F6"/>
    <w:rsid w:val="0032541F"/>
    <w:rsid w:val="00325D1B"/>
    <w:rsid w:val="00326020"/>
    <w:rsid w:val="00326755"/>
    <w:rsid w:val="00326C41"/>
    <w:rsid w:val="0032755F"/>
    <w:rsid w:val="00327811"/>
    <w:rsid w:val="00327897"/>
    <w:rsid w:val="003278C0"/>
    <w:rsid w:val="0032795B"/>
    <w:rsid w:val="0033000C"/>
    <w:rsid w:val="003304FD"/>
    <w:rsid w:val="00330BE0"/>
    <w:rsid w:val="00330BF6"/>
    <w:rsid w:val="00330E83"/>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111D"/>
    <w:rsid w:val="003417BD"/>
    <w:rsid w:val="00341CD2"/>
    <w:rsid w:val="003420D7"/>
    <w:rsid w:val="003425E2"/>
    <w:rsid w:val="00342F60"/>
    <w:rsid w:val="003434C5"/>
    <w:rsid w:val="00343608"/>
    <w:rsid w:val="003436D3"/>
    <w:rsid w:val="00343C20"/>
    <w:rsid w:val="00343CE0"/>
    <w:rsid w:val="00343FA2"/>
    <w:rsid w:val="00344193"/>
    <w:rsid w:val="0034492A"/>
    <w:rsid w:val="0034555C"/>
    <w:rsid w:val="003457D0"/>
    <w:rsid w:val="003459E9"/>
    <w:rsid w:val="003460F7"/>
    <w:rsid w:val="0034644C"/>
    <w:rsid w:val="00346512"/>
    <w:rsid w:val="0034661B"/>
    <w:rsid w:val="0034673E"/>
    <w:rsid w:val="0034711C"/>
    <w:rsid w:val="0034734E"/>
    <w:rsid w:val="003473F2"/>
    <w:rsid w:val="003474A3"/>
    <w:rsid w:val="003476FD"/>
    <w:rsid w:val="00347A21"/>
    <w:rsid w:val="00347DEF"/>
    <w:rsid w:val="00347FF5"/>
    <w:rsid w:val="003507E7"/>
    <w:rsid w:val="003507F2"/>
    <w:rsid w:val="00350939"/>
    <w:rsid w:val="00350DA8"/>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27C"/>
    <w:rsid w:val="00354589"/>
    <w:rsid w:val="003549EC"/>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916"/>
    <w:rsid w:val="00364F89"/>
    <w:rsid w:val="0036674B"/>
    <w:rsid w:val="00367214"/>
    <w:rsid w:val="003674CF"/>
    <w:rsid w:val="00367863"/>
    <w:rsid w:val="00367A78"/>
    <w:rsid w:val="00367C9A"/>
    <w:rsid w:val="00370C98"/>
    <w:rsid w:val="00370E48"/>
    <w:rsid w:val="00370F0D"/>
    <w:rsid w:val="0037195C"/>
    <w:rsid w:val="003720C5"/>
    <w:rsid w:val="003727AB"/>
    <w:rsid w:val="00372B47"/>
    <w:rsid w:val="00372EDD"/>
    <w:rsid w:val="003730F2"/>
    <w:rsid w:val="003739A7"/>
    <w:rsid w:val="003739E9"/>
    <w:rsid w:val="00373E0B"/>
    <w:rsid w:val="00375112"/>
    <w:rsid w:val="003752B2"/>
    <w:rsid w:val="003755CF"/>
    <w:rsid w:val="00375BF1"/>
    <w:rsid w:val="00375EEA"/>
    <w:rsid w:val="0037611A"/>
    <w:rsid w:val="0037617F"/>
    <w:rsid w:val="00376293"/>
    <w:rsid w:val="00376B88"/>
    <w:rsid w:val="003770F5"/>
    <w:rsid w:val="00377582"/>
    <w:rsid w:val="00377E6F"/>
    <w:rsid w:val="0038006B"/>
    <w:rsid w:val="00380394"/>
    <w:rsid w:val="003806A7"/>
    <w:rsid w:val="00380F38"/>
    <w:rsid w:val="003815B3"/>
    <w:rsid w:val="00381A21"/>
    <w:rsid w:val="00381F54"/>
    <w:rsid w:val="00381F94"/>
    <w:rsid w:val="00381FC1"/>
    <w:rsid w:val="00382F01"/>
    <w:rsid w:val="003833DA"/>
    <w:rsid w:val="0038378D"/>
    <w:rsid w:val="00383A47"/>
    <w:rsid w:val="00383C24"/>
    <w:rsid w:val="0038425B"/>
    <w:rsid w:val="00384394"/>
    <w:rsid w:val="003843BC"/>
    <w:rsid w:val="00384512"/>
    <w:rsid w:val="00384758"/>
    <w:rsid w:val="0038475C"/>
    <w:rsid w:val="00384BD1"/>
    <w:rsid w:val="00385A7F"/>
    <w:rsid w:val="003869C1"/>
    <w:rsid w:val="003869DD"/>
    <w:rsid w:val="00386AEA"/>
    <w:rsid w:val="00386D0F"/>
    <w:rsid w:val="00387192"/>
    <w:rsid w:val="0038754F"/>
    <w:rsid w:val="00387751"/>
    <w:rsid w:val="0038775E"/>
    <w:rsid w:val="00387E9C"/>
    <w:rsid w:val="00387FBF"/>
    <w:rsid w:val="003902A3"/>
    <w:rsid w:val="0039072D"/>
    <w:rsid w:val="00390880"/>
    <w:rsid w:val="00390977"/>
    <w:rsid w:val="00391674"/>
    <w:rsid w:val="00392482"/>
    <w:rsid w:val="003928D3"/>
    <w:rsid w:val="003930BA"/>
    <w:rsid w:val="003930C1"/>
    <w:rsid w:val="0039314F"/>
    <w:rsid w:val="0039352F"/>
    <w:rsid w:val="003935EB"/>
    <w:rsid w:val="00393B0F"/>
    <w:rsid w:val="00393B47"/>
    <w:rsid w:val="003941E7"/>
    <w:rsid w:val="003945E8"/>
    <w:rsid w:val="00394A20"/>
    <w:rsid w:val="00395503"/>
    <w:rsid w:val="00396054"/>
    <w:rsid w:val="003967C7"/>
    <w:rsid w:val="0039782A"/>
    <w:rsid w:val="00397A1E"/>
    <w:rsid w:val="00397BBF"/>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54C"/>
    <w:rsid w:val="003A6B09"/>
    <w:rsid w:val="003A6C5B"/>
    <w:rsid w:val="003A6EB8"/>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13E"/>
    <w:rsid w:val="003B4548"/>
    <w:rsid w:val="003B45F5"/>
    <w:rsid w:val="003B4793"/>
    <w:rsid w:val="003B49EE"/>
    <w:rsid w:val="003B4AD7"/>
    <w:rsid w:val="003B4C90"/>
    <w:rsid w:val="003B4DE2"/>
    <w:rsid w:val="003B4EE8"/>
    <w:rsid w:val="003B551E"/>
    <w:rsid w:val="003B5A13"/>
    <w:rsid w:val="003B634A"/>
    <w:rsid w:val="003B6442"/>
    <w:rsid w:val="003B794C"/>
    <w:rsid w:val="003B79D7"/>
    <w:rsid w:val="003B7D50"/>
    <w:rsid w:val="003C05C5"/>
    <w:rsid w:val="003C05F6"/>
    <w:rsid w:val="003C072F"/>
    <w:rsid w:val="003C1919"/>
    <w:rsid w:val="003C2B0F"/>
    <w:rsid w:val="003C2C64"/>
    <w:rsid w:val="003C2D39"/>
    <w:rsid w:val="003C2F2F"/>
    <w:rsid w:val="003C30C2"/>
    <w:rsid w:val="003C3101"/>
    <w:rsid w:val="003C33C7"/>
    <w:rsid w:val="003C3DB7"/>
    <w:rsid w:val="003C4131"/>
    <w:rsid w:val="003C4290"/>
    <w:rsid w:val="003C46E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04E"/>
    <w:rsid w:val="003D24A9"/>
    <w:rsid w:val="003D2617"/>
    <w:rsid w:val="003D26CA"/>
    <w:rsid w:val="003D27EB"/>
    <w:rsid w:val="003D2BAA"/>
    <w:rsid w:val="003D2D50"/>
    <w:rsid w:val="003D2EE5"/>
    <w:rsid w:val="003D2F10"/>
    <w:rsid w:val="003D3029"/>
    <w:rsid w:val="003D3073"/>
    <w:rsid w:val="003D3D78"/>
    <w:rsid w:val="003D4126"/>
    <w:rsid w:val="003D41A5"/>
    <w:rsid w:val="003D4E65"/>
    <w:rsid w:val="003D51FF"/>
    <w:rsid w:val="003D54DF"/>
    <w:rsid w:val="003D5610"/>
    <w:rsid w:val="003D5D60"/>
    <w:rsid w:val="003D5F69"/>
    <w:rsid w:val="003D60A2"/>
    <w:rsid w:val="003D62FB"/>
    <w:rsid w:val="003D69E2"/>
    <w:rsid w:val="003D6C21"/>
    <w:rsid w:val="003D6EA8"/>
    <w:rsid w:val="003D7576"/>
    <w:rsid w:val="003D772D"/>
    <w:rsid w:val="003D7989"/>
    <w:rsid w:val="003D799D"/>
    <w:rsid w:val="003E0003"/>
    <w:rsid w:val="003E0499"/>
    <w:rsid w:val="003E0675"/>
    <w:rsid w:val="003E2668"/>
    <w:rsid w:val="003E3002"/>
    <w:rsid w:val="003E3471"/>
    <w:rsid w:val="003E3C17"/>
    <w:rsid w:val="003E3D70"/>
    <w:rsid w:val="003E3E1F"/>
    <w:rsid w:val="003E4C48"/>
    <w:rsid w:val="003E5437"/>
    <w:rsid w:val="003E5B49"/>
    <w:rsid w:val="003E5D66"/>
    <w:rsid w:val="003E60BF"/>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3F7CB5"/>
    <w:rsid w:val="004001A0"/>
    <w:rsid w:val="004003D6"/>
    <w:rsid w:val="00400BD8"/>
    <w:rsid w:val="00400EC3"/>
    <w:rsid w:val="00401200"/>
    <w:rsid w:val="0040142B"/>
    <w:rsid w:val="004018B4"/>
    <w:rsid w:val="00401986"/>
    <w:rsid w:val="00401F8D"/>
    <w:rsid w:val="00402425"/>
    <w:rsid w:val="00402428"/>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6FC6"/>
    <w:rsid w:val="0040786F"/>
    <w:rsid w:val="0040796E"/>
    <w:rsid w:val="00407F39"/>
    <w:rsid w:val="0041010D"/>
    <w:rsid w:val="0041120D"/>
    <w:rsid w:val="00411C57"/>
    <w:rsid w:val="00411E15"/>
    <w:rsid w:val="00411E8F"/>
    <w:rsid w:val="004123BA"/>
    <w:rsid w:val="004124DD"/>
    <w:rsid w:val="004127B0"/>
    <w:rsid w:val="00412BB9"/>
    <w:rsid w:val="00412EE5"/>
    <w:rsid w:val="00413797"/>
    <w:rsid w:val="00413885"/>
    <w:rsid w:val="00413B1E"/>
    <w:rsid w:val="0041464E"/>
    <w:rsid w:val="00414724"/>
    <w:rsid w:val="0041488B"/>
    <w:rsid w:val="00414F3E"/>
    <w:rsid w:val="004151DE"/>
    <w:rsid w:val="00415213"/>
    <w:rsid w:val="0041574B"/>
    <w:rsid w:val="00415C99"/>
    <w:rsid w:val="00415DAF"/>
    <w:rsid w:val="004160B9"/>
    <w:rsid w:val="00416789"/>
    <w:rsid w:val="00416C84"/>
    <w:rsid w:val="004176FC"/>
    <w:rsid w:val="00417D4F"/>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69B"/>
    <w:rsid w:val="00424D13"/>
    <w:rsid w:val="00424F64"/>
    <w:rsid w:val="004252BE"/>
    <w:rsid w:val="00425321"/>
    <w:rsid w:val="00425667"/>
    <w:rsid w:val="00425709"/>
    <w:rsid w:val="00425777"/>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861"/>
    <w:rsid w:val="00432B9F"/>
    <w:rsid w:val="00432E5B"/>
    <w:rsid w:val="004333F6"/>
    <w:rsid w:val="0043371F"/>
    <w:rsid w:val="00433BA4"/>
    <w:rsid w:val="00433C02"/>
    <w:rsid w:val="00433EDD"/>
    <w:rsid w:val="004343E0"/>
    <w:rsid w:val="004345DD"/>
    <w:rsid w:val="00435153"/>
    <w:rsid w:val="00435427"/>
    <w:rsid w:val="004356DC"/>
    <w:rsid w:val="00435F40"/>
    <w:rsid w:val="0043616F"/>
    <w:rsid w:val="0043682A"/>
    <w:rsid w:val="004372D2"/>
    <w:rsid w:val="00437D4E"/>
    <w:rsid w:val="00437D7D"/>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86"/>
    <w:rsid w:val="004431F0"/>
    <w:rsid w:val="004438D8"/>
    <w:rsid w:val="00443A18"/>
    <w:rsid w:val="00443C19"/>
    <w:rsid w:val="00444696"/>
    <w:rsid w:val="00444805"/>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3FA7"/>
    <w:rsid w:val="0045474A"/>
    <w:rsid w:val="004547D2"/>
    <w:rsid w:val="00454B14"/>
    <w:rsid w:val="0045505F"/>
    <w:rsid w:val="0045542F"/>
    <w:rsid w:val="004557E6"/>
    <w:rsid w:val="004557F0"/>
    <w:rsid w:val="00455EF9"/>
    <w:rsid w:val="004560E5"/>
    <w:rsid w:val="004565CD"/>
    <w:rsid w:val="004576E3"/>
    <w:rsid w:val="00457AB0"/>
    <w:rsid w:val="00457BFB"/>
    <w:rsid w:val="00460D1E"/>
    <w:rsid w:val="00460D6D"/>
    <w:rsid w:val="00460F9B"/>
    <w:rsid w:val="00461474"/>
    <w:rsid w:val="00461486"/>
    <w:rsid w:val="00461B4E"/>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67B68"/>
    <w:rsid w:val="00470040"/>
    <w:rsid w:val="00470334"/>
    <w:rsid w:val="00470423"/>
    <w:rsid w:val="00471317"/>
    <w:rsid w:val="00471BAC"/>
    <w:rsid w:val="004726AE"/>
    <w:rsid w:val="00472C34"/>
    <w:rsid w:val="0047321E"/>
    <w:rsid w:val="00473F26"/>
    <w:rsid w:val="0047429E"/>
    <w:rsid w:val="004745DC"/>
    <w:rsid w:val="00474613"/>
    <w:rsid w:val="00474AA5"/>
    <w:rsid w:val="0047520E"/>
    <w:rsid w:val="0047552F"/>
    <w:rsid w:val="00475651"/>
    <w:rsid w:val="0047602F"/>
    <w:rsid w:val="0047607F"/>
    <w:rsid w:val="00476367"/>
    <w:rsid w:val="0047715F"/>
    <w:rsid w:val="00477246"/>
    <w:rsid w:val="00480592"/>
    <w:rsid w:val="004807A0"/>
    <w:rsid w:val="00480852"/>
    <w:rsid w:val="004813B9"/>
    <w:rsid w:val="004816F2"/>
    <w:rsid w:val="00481C10"/>
    <w:rsid w:val="00481D27"/>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13A1"/>
    <w:rsid w:val="004922AB"/>
    <w:rsid w:val="0049235C"/>
    <w:rsid w:val="00492608"/>
    <w:rsid w:val="00492918"/>
    <w:rsid w:val="00492A7D"/>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7AD"/>
    <w:rsid w:val="004A5D71"/>
    <w:rsid w:val="004A5FC5"/>
    <w:rsid w:val="004A62ED"/>
    <w:rsid w:val="004A6D99"/>
    <w:rsid w:val="004A6E59"/>
    <w:rsid w:val="004A7342"/>
    <w:rsid w:val="004A73F1"/>
    <w:rsid w:val="004A75C0"/>
    <w:rsid w:val="004A7F91"/>
    <w:rsid w:val="004B0A90"/>
    <w:rsid w:val="004B12EB"/>
    <w:rsid w:val="004B1BA0"/>
    <w:rsid w:val="004B2109"/>
    <w:rsid w:val="004B2B96"/>
    <w:rsid w:val="004B2F9A"/>
    <w:rsid w:val="004B3452"/>
    <w:rsid w:val="004B421D"/>
    <w:rsid w:val="004B4382"/>
    <w:rsid w:val="004B44AB"/>
    <w:rsid w:val="004B4F33"/>
    <w:rsid w:val="004B5083"/>
    <w:rsid w:val="004B5753"/>
    <w:rsid w:val="004B5B7F"/>
    <w:rsid w:val="004B5CCE"/>
    <w:rsid w:val="004B6673"/>
    <w:rsid w:val="004B6903"/>
    <w:rsid w:val="004B6D70"/>
    <w:rsid w:val="004B6E2C"/>
    <w:rsid w:val="004B6E88"/>
    <w:rsid w:val="004B7465"/>
    <w:rsid w:val="004B7518"/>
    <w:rsid w:val="004B77C3"/>
    <w:rsid w:val="004B7841"/>
    <w:rsid w:val="004B7B34"/>
    <w:rsid w:val="004B7EE4"/>
    <w:rsid w:val="004C0108"/>
    <w:rsid w:val="004C072C"/>
    <w:rsid w:val="004C0755"/>
    <w:rsid w:val="004C0F99"/>
    <w:rsid w:val="004C0FB3"/>
    <w:rsid w:val="004C1124"/>
    <w:rsid w:val="004C11D3"/>
    <w:rsid w:val="004C125A"/>
    <w:rsid w:val="004C1DD9"/>
    <w:rsid w:val="004C219D"/>
    <w:rsid w:val="004C29B5"/>
    <w:rsid w:val="004C2DA3"/>
    <w:rsid w:val="004C2EF9"/>
    <w:rsid w:val="004C3099"/>
    <w:rsid w:val="004C3755"/>
    <w:rsid w:val="004C379C"/>
    <w:rsid w:val="004C391A"/>
    <w:rsid w:val="004C4643"/>
    <w:rsid w:val="004C53C1"/>
    <w:rsid w:val="004C5C07"/>
    <w:rsid w:val="004C6E7C"/>
    <w:rsid w:val="004C7012"/>
    <w:rsid w:val="004C72DD"/>
    <w:rsid w:val="004C7EF0"/>
    <w:rsid w:val="004D08CF"/>
    <w:rsid w:val="004D0B71"/>
    <w:rsid w:val="004D0EE3"/>
    <w:rsid w:val="004D11C4"/>
    <w:rsid w:val="004D1665"/>
    <w:rsid w:val="004D1A9D"/>
    <w:rsid w:val="004D1C92"/>
    <w:rsid w:val="004D2BFC"/>
    <w:rsid w:val="004D383D"/>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175E"/>
    <w:rsid w:val="004E1819"/>
    <w:rsid w:val="004E1B16"/>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166"/>
    <w:rsid w:val="004F36B4"/>
    <w:rsid w:val="004F3C81"/>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108"/>
    <w:rsid w:val="005005FB"/>
    <w:rsid w:val="0050072A"/>
    <w:rsid w:val="00500BED"/>
    <w:rsid w:val="005011B8"/>
    <w:rsid w:val="005011DA"/>
    <w:rsid w:val="00501459"/>
    <w:rsid w:val="0050149F"/>
    <w:rsid w:val="00501614"/>
    <w:rsid w:val="00501753"/>
    <w:rsid w:val="005017AA"/>
    <w:rsid w:val="00502583"/>
    <w:rsid w:val="00502A42"/>
    <w:rsid w:val="00503091"/>
    <w:rsid w:val="00503546"/>
    <w:rsid w:val="00503D51"/>
    <w:rsid w:val="0050498E"/>
    <w:rsid w:val="005049B0"/>
    <w:rsid w:val="00504FAC"/>
    <w:rsid w:val="00505030"/>
    <w:rsid w:val="00505154"/>
    <w:rsid w:val="00505BBC"/>
    <w:rsid w:val="00505E45"/>
    <w:rsid w:val="00506031"/>
    <w:rsid w:val="0050741B"/>
    <w:rsid w:val="00507638"/>
    <w:rsid w:val="005079E3"/>
    <w:rsid w:val="00510397"/>
    <w:rsid w:val="0051090A"/>
    <w:rsid w:val="005115A7"/>
    <w:rsid w:val="00511970"/>
    <w:rsid w:val="00511FA7"/>
    <w:rsid w:val="005125E8"/>
    <w:rsid w:val="00512983"/>
    <w:rsid w:val="00512B0A"/>
    <w:rsid w:val="0051321B"/>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3CCE"/>
    <w:rsid w:val="00523F56"/>
    <w:rsid w:val="00524205"/>
    <w:rsid w:val="0052448B"/>
    <w:rsid w:val="005245D6"/>
    <w:rsid w:val="005246F8"/>
    <w:rsid w:val="005248EF"/>
    <w:rsid w:val="0052519E"/>
    <w:rsid w:val="00525B9A"/>
    <w:rsid w:val="00526340"/>
    <w:rsid w:val="00526DEF"/>
    <w:rsid w:val="0052701F"/>
    <w:rsid w:val="005274E4"/>
    <w:rsid w:val="0052798D"/>
    <w:rsid w:val="00527AA8"/>
    <w:rsid w:val="00527AEC"/>
    <w:rsid w:val="00527CED"/>
    <w:rsid w:val="00527DA1"/>
    <w:rsid w:val="0053090B"/>
    <w:rsid w:val="00530DEB"/>
    <w:rsid w:val="005311C5"/>
    <w:rsid w:val="005314CD"/>
    <w:rsid w:val="00531B7A"/>
    <w:rsid w:val="00531FE3"/>
    <w:rsid w:val="0053337D"/>
    <w:rsid w:val="005333E7"/>
    <w:rsid w:val="00533F39"/>
    <w:rsid w:val="00533F75"/>
    <w:rsid w:val="00534D1D"/>
    <w:rsid w:val="005358DE"/>
    <w:rsid w:val="00535AA6"/>
    <w:rsid w:val="00535FD9"/>
    <w:rsid w:val="00536CA4"/>
    <w:rsid w:val="00537265"/>
    <w:rsid w:val="0054042F"/>
    <w:rsid w:val="00540492"/>
    <w:rsid w:val="00540E99"/>
    <w:rsid w:val="00540FA1"/>
    <w:rsid w:val="005411F9"/>
    <w:rsid w:val="005414DC"/>
    <w:rsid w:val="0054177E"/>
    <w:rsid w:val="005426DA"/>
    <w:rsid w:val="00542E33"/>
    <w:rsid w:val="00543088"/>
    <w:rsid w:val="005436DA"/>
    <w:rsid w:val="00543958"/>
    <w:rsid w:val="00543CB0"/>
    <w:rsid w:val="005440C9"/>
    <w:rsid w:val="005443F5"/>
    <w:rsid w:val="00544686"/>
    <w:rsid w:val="00544C64"/>
    <w:rsid w:val="005452C9"/>
    <w:rsid w:val="0054539E"/>
    <w:rsid w:val="00545789"/>
    <w:rsid w:val="005466D3"/>
    <w:rsid w:val="00546C81"/>
    <w:rsid w:val="00546D73"/>
    <w:rsid w:val="00547014"/>
    <w:rsid w:val="0054769B"/>
    <w:rsid w:val="0054794B"/>
    <w:rsid w:val="005479D8"/>
    <w:rsid w:val="00547D5C"/>
    <w:rsid w:val="00550C9D"/>
    <w:rsid w:val="00551A16"/>
    <w:rsid w:val="00551C07"/>
    <w:rsid w:val="005523E3"/>
    <w:rsid w:val="00552A66"/>
    <w:rsid w:val="00553360"/>
    <w:rsid w:val="00553851"/>
    <w:rsid w:val="00554287"/>
    <w:rsid w:val="005544D4"/>
    <w:rsid w:val="005544E4"/>
    <w:rsid w:val="005546C5"/>
    <w:rsid w:val="00555889"/>
    <w:rsid w:val="00555C56"/>
    <w:rsid w:val="00556208"/>
    <w:rsid w:val="0055652F"/>
    <w:rsid w:val="005565B1"/>
    <w:rsid w:val="0055677C"/>
    <w:rsid w:val="005568EC"/>
    <w:rsid w:val="00556920"/>
    <w:rsid w:val="00557078"/>
    <w:rsid w:val="005573AB"/>
    <w:rsid w:val="005575D0"/>
    <w:rsid w:val="005577A2"/>
    <w:rsid w:val="00557AD7"/>
    <w:rsid w:val="00557E47"/>
    <w:rsid w:val="00557F46"/>
    <w:rsid w:val="0056032E"/>
    <w:rsid w:val="005605F7"/>
    <w:rsid w:val="00560E13"/>
    <w:rsid w:val="00561715"/>
    <w:rsid w:val="00561901"/>
    <w:rsid w:val="00561B46"/>
    <w:rsid w:val="00561CB6"/>
    <w:rsid w:val="00561EBD"/>
    <w:rsid w:val="00562071"/>
    <w:rsid w:val="005623A5"/>
    <w:rsid w:val="00562EDF"/>
    <w:rsid w:val="005632D5"/>
    <w:rsid w:val="005635F7"/>
    <w:rsid w:val="00563773"/>
    <w:rsid w:val="00563930"/>
    <w:rsid w:val="00563A1D"/>
    <w:rsid w:val="0056409E"/>
    <w:rsid w:val="00564109"/>
    <w:rsid w:val="0056431A"/>
    <w:rsid w:val="005647BD"/>
    <w:rsid w:val="00564BB9"/>
    <w:rsid w:val="00564C45"/>
    <w:rsid w:val="00564E19"/>
    <w:rsid w:val="005651A5"/>
    <w:rsid w:val="00565E0B"/>
    <w:rsid w:val="00565EA0"/>
    <w:rsid w:val="005661AE"/>
    <w:rsid w:val="005663D6"/>
    <w:rsid w:val="0056663D"/>
    <w:rsid w:val="00566BAD"/>
    <w:rsid w:val="00566E12"/>
    <w:rsid w:val="005676E2"/>
    <w:rsid w:val="00567C92"/>
    <w:rsid w:val="00570343"/>
    <w:rsid w:val="0057078C"/>
    <w:rsid w:val="00570916"/>
    <w:rsid w:val="00570AA0"/>
    <w:rsid w:val="00571258"/>
    <w:rsid w:val="00571934"/>
    <w:rsid w:val="00571E86"/>
    <w:rsid w:val="00572448"/>
    <w:rsid w:val="005725AA"/>
    <w:rsid w:val="00573200"/>
    <w:rsid w:val="005736C8"/>
    <w:rsid w:val="00573B11"/>
    <w:rsid w:val="00573BCB"/>
    <w:rsid w:val="00574F1C"/>
    <w:rsid w:val="0057576A"/>
    <w:rsid w:val="00575CD1"/>
    <w:rsid w:val="00576088"/>
    <w:rsid w:val="0057666A"/>
    <w:rsid w:val="0057696C"/>
    <w:rsid w:val="00576BFE"/>
    <w:rsid w:val="00576DBF"/>
    <w:rsid w:val="00576E1F"/>
    <w:rsid w:val="00576E6E"/>
    <w:rsid w:val="00577224"/>
    <w:rsid w:val="00577274"/>
    <w:rsid w:val="005772C0"/>
    <w:rsid w:val="00577DB3"/>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051"/>
    <w:rsid w:val="005835DC"/>
    <w:rsid w:val="005836F3"/>
    <w:rsid w:val="00583E03"/>
    <w:rsid w:val="005841AE"/>
    <w:rsid w:val="00584CD0"/>
    <w:rsid w:val="00584DB6"/>
    <w:rsid w:val="00584F84"/>
    <w:rsid w:val="00585702"/>
    <w:rsid w:val="005857C3"/>
    <w:rsid w:val="00585BD8"/>
    <w:rsid w:val="00585CCD"/>
    <w:rsid w:val="00585FA6"/>
    <w:rsid w:val="00586231"/>
    <w:rsid w:val="0058634D"/>
    <w:rsid w:val="0058661A"/>
    <w:rsid w:val="005866BB"/>
    <w:rsid w:val="005866FF"/>
    <w:rsid w:val="005867B5"/>
    <w:rsid w:val="005867E7"/>
    <w:rsid w:val="00586B6B"/>
    <w:rsid w:val="00586BB2"/>
    <w:rsid w:val="005875FC"/>
    <w:rsid w:val="00587FDC"/>
    <w:rsid w:val="00590110"/>
    <w:rsid w:val="00590782"/>
    <w:rsid w:val="005909AF"/>
    <w:rsid w:val="00590DFE"/>
    <w:rsid w:val="00591283"/>
    <w:rsid w:val="00591534"/>
    <w:rsid w:val="0059174A"/>
    <w:rsid w:val="00592649"/>
    <w:rsid w:val="005939A2"/>
    <w:rsid w:val="00593F55"/>
    <w:rsid w:val="0059401C"/>
    <w:rsid w:val="005941E4"/>
    <w:rsid w:val="00594BAF"/>
    <w:rsid w:val="0059517C"/>
    <w:rsid w:val="00595516"/>
    <w:rsid w:val="00595D75"/>
    <w:rsid w:val="005960F6"/>
    <w:rsid w:val="005974DD"/>
    <w:rsid w:val="005975EB"/>
    <w:rsid w:val="00597E6F"/>
    <w:rsid w:val="005A092A"/>
    <w:rsid w:val="005A0A95"/>
    <w:rsid w:val="005A0FF1"/>
    <w:rsid w:val="005A1678"/>
    <w:rsid w:val="005A1E26"/>
    <w:rsid w:val="005A222D"/>
    <w:rsid w:val="005A23EE"/>
    <w:rsid w:val="005A26B5"/>
    <w:rsid w:val="005A2D22"/>
    <w:rsid w:val="005A2EAF"/>
    <w:rsid w:val="005A3343"/>
    <w:rsid w:val="005A344A"/>
    <w:rsid w:val="005A3490"/>
    <w:rsid w:val="005A359A"/>
    <w:rsid w:val="005A37A9"/>
    <w:rsid w:val="005A3B7A"/>
    <w:rsid w:val="005A3C2A"/>
    <w:rsid w:val="005A3E55"/>
    <w:rsid w:val="005A4318"/>
    <w:rsid w:val="005A4903"/>
    <w:rsid w:val="005A4B04"/>
    <w:rsid w:val="005A50C0"/>
    <w:rsid w:val="005A5ECA"/>
    <w:rsid w:val="005A61C7"/>
    <w:rsid w:val="005A70B1"/>
    <w:rsid w:val="005A75E8"/>
    <w:rsid w:val="005A7648"/>
    <w:rsid w:val="005A77FB"/>
    <w:rsid w:val="005A786B"/>
    <w:rsid w:val="005A7E25"/>
    <w:rsid w:val="005A7EC3"/>
    <w:rsid w:val="005B03C9"/>
    <w:rsid w:val="005B0AB3"/>
    <w:rsid w:val="005B1244"/>
    <w:rsid w:val="005B145C"/>
    <w:rsid w:val="005B1EC2"/>
    <w:rsid w:val="005B21BA"/>
    <w:rsid w:val="005B26D7"/>
    <w:rsid w:val="005B282B"/>
    <w:rsid w:val="005B29B0"/>
    <w:rsid w:val="005B3631"/>
    <w:rsid w:val="005B36AA"/>
    <w:rsid w:val="005B3A24"/>
    <w:rsid w:val="005B3E3B"/>
    <w:rsid w:val="005B4D2C"/>
    <w:rsid w:val="005B4F49"/>
    <w:rsid w:val="005B56B6"/>
    <w:rsid w:val="005B5AE6"/>
    <w:rsid w:val="005B5E87"/>
    <w:rsid w:val="005B5EDB"/>
    <w:rsid w:val="005B66CF"/>
    <w:rsid w:val="005B6F6A"/>
    <w:rsid w:val="005B771A"/>
    <w:rsid w:val="005B79B6"/>
    <w:rsid w:val="005B7E6E"/>
    <w:rsid w:val="005C00CF"/>
    <w:rsid w:val="005C01A3"/>
    <w:rsid w:val="005C027D"/>
    <w:rsid w:val="005C14BC"/>
    <w:rsid w:val="005C21D0"/>
    <w:rsid w:val="005C2E85"/>
    <w:rsid w:val="005C31A5"/>
    <w:rsid w:val="005C32B7"/>
    <w:rsid w:val="005C34F8"/>
    <w:rsid w:val="005C3628"/>
    <w:rsid w:val="005C3F78"/>
    <w:rsid w:val="005C48B3"/>
    <w:rsid w:val="005C4909"/>
    <w:rsid w:val="005C5315"/>
    <w:rsid w:val="005C54BD"/>
    <w:rsid w:val="005C5736"/>
    <w:rsid w:val="005C5777"/>
    <w:rsid w:val="005C5799"/>
    <w:rsid w:val="005C5C84"/>
    <w:rsid w:val="005C5CED"/>
    <w:rsid w:val="005C60B9"/>
    <w:rsid w:val="005C6134"/>
    <w:rsid w:val="005C63DF"/>
    <w:rsid w:val="005C63F4"/>
    <w:rsid w:val="005C6607"/>
    <w:rsid w:val="005C66EA"/>
    <w:rsid w:val="005C6C09"/>
    <w:rsid w:val="005C6E7E"/>
    <w:rsid w:val="005C6F2A"/>
    <w:rsid w:val="005C7A25"/>
    <w:rsid w:val="005C7FC1"/>
    <w:rsid w:val="005D072A"/>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7D9A"/>
    <w:rsid w:val="005E01E6"/>
    <w:rsid w:val="005E05B4"/>
    <w:rsid w:val="005E0A27"/>
    <w:rsid w:val="005E0CED"/>
    <w:rsid w:val="005E0DF6"/>
    <w:rsid w:val="005E0F49"/>
    <w:rsid w:val="005E131E"/>
    <w:rsid w:val="005E1441"/>
    <w:rsid w:val="005E16A0"/>
    <w:rsid w:val="005E16DE"/>
    <w:rsid w:val="005E1A02"/>
    <w:rsid w:val="005E1A20"/>
    <w:rsid w:val="005E1C74"/>
    <w:rsid w:val="005E1C7B"/>
    <w:rsid w:val="005E1E09"/>
    <w:rsid w:val="005E250A"/>
    <w:rsid w:val="005E2829"/>
    <w:rsid w:val="005E28F1"/>
    <w:rsid w:val="005E2E12"/>
    <w:rsid w:val="005E3CC6"/>
    <w:rsid w:val="005E3E77"/>
    <w:rsid w:val="005E4587"/>
    <w:rsid w:val="005E48FE"/>
    <w:rsid w:val="005E50A7"/>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0DC"/>
    <w:rsid w:val="005F311F"/>
    <w:rsid w:val="005F35DE"/>
    <w:rsid w:val="005F3B21"/>
    <w:rsid w:val="005F484A"/>
    <w:rsid w:val="005F4BD8"/>
    <w:rsid w:val="005F510F"/>
    <w:rsid w:val="005F6397"/>
    <w:rsid w:val="005F6852"/>
    <w:rsid w:val="005F6C25"/>
    <w:rsid w:val="005F6C9E"/>
    <w:rsid w:val="00600049"/>
    <w:rsid w:val="006002C1"/>
    <w:rsid w:val="00600541"/>
    <w:rsid w:val="0060067F"/>
    <w:rsid w:val="00600E57"/>
    <w:rsid w:val="0060163B"/>
    <w:rsid w:val="00601929"/>
    <w:rsid w:val="00601AD2"/>
    <w:rsid w:val="00601F92"/>
    <w:rsid w:val="006020D7"/>
    <w:rsid w:val="0060233E"/>
    <w:rsid w:val="00602B7B"/>
    <w:rsid w:val="00602DD2"/>
    <w:rsid w:val="00602F71"/>
    <w:rsid w:val="00603286"/>
    <w:rsid w:val="00603D27"/>
    <w:rsid w:val="0060441A"/>
    <w:rsid w:val="006050C4"/>
    <w:rsid w:val="00605154"/>
    <w:rsid w:val="00605704"/>
    <w:rsid w:val="006057CF"/>
    <w:rsid w:val="00605DE2"/>
    <w:rsid w:val="00605E09"/>
    <w:rsid w:val="006065AA"/>
    <w:rsid w:val="006067E5"/>
    <w:rsid w:val="00607778"/>
    <w:rsid w:val="006077B0"/>
    <w:rsid w:val="0060799C"/>
    <w:rsid w:val="00607D37"/>
    <w:rsid w:val="00607FE7"/>
    <w:rsid w:val="0061038A"/>
    <w:rsid w:val="006105B1"/>
    <w:rsid w:val="0061071C"/>
    <w:rsid w:val="00610CB8"/>
    <w:rsid w:val="00611077"/>
    <w:rsid w:val="0061109C"/>
    <w:rsid w:val="006119B3"/>
    <w:rsid w:val="00611A04"/>
    <w:rsid w:val="006123BE"/>
    <w:rsid w:val="00613715"/>
    <w:rsid w:val="006146F1"/>
    <w:rsid w:val="0061499E"/>
    <w:rsid w:val="00614D55"/>
    <w:rsid w:val="00614DD7"/>
    <w:rsid w:val="006159FB"/>
    <w:rsid w:val="006165D3"/>
    <w:rsid w:val="00616D64"/>
    <w:rsid w:val="006173FD"/>
    <w:rsid w:val="0061758A"/>
    <w:rsid w:val="00617BCA"/>
    <w:rsid w:val="006200F7"/>
    <w:rsid w:val="00620473"/>
    <w:rsid w:val="00620A6F"/>
    <w:rsid w:val="00620FAE"/>
    <w:rsid w:val="006219BE"/>
    <w:rsid w:val="00621E94"/>
    <w:rsid w:val="0062292D"/>
    <w:rsid w:val="006229AE"/>
    <w:rsid w:val="0062394A"/>
    <w:rsid w:val="006243D0"/>
    <w:rsid w:val="00624785"/>
    <w:rsid w:val="006253A6"/>
    <w:rsid w:val="00625C1A"/>
    <w:rsid w:val="0062673B"/>
    <w:rsid w:val="00627144"/>
    <w:rsid w:val="0062738A"/>
    <w:rsid w:val="00630155"/>
    <w:rsid w:val="00630297"/>
    <w:rsid w:val="00630854"/>
    <w:rsid w:val="00630981"/>
    <w:rsid w:val="00630BF1"/>
    <w:rsid w:val="00631405"/>
    <w:rsid w:val="006321EF"/>
    <w:rsid w:val="00632270"/>
    <w:rsid w:val="00632746"/>
    <w:rsid w:val="00632D41"/>
    <w:rsid w:val="00632DAD"/>
    <w:rsid w:val="00632E22"/>
    <w:rsid w:val="00632E8C"/>
    <w:rsid w:val="00632FFB"/>
    <w:rsid w:val="006339DB"/>
    <w:rsid w:val="0063476A"/>
    <w:rsid w:val="0063496C"/>
    <w:rsid w:val="00634B08"/>
    <w:rsid w:val="00634B8A"/>
    <w:rsid w:val="00634D08"/>
    <w:rsid w:val="0063541A"/>
    <w:rsid w:val="00635448"/>
    <w:rsid w:val="006362DD"/>
    <w:rsid w:val="0063636C"/>
    <w:rsid w:val="0063637D"/>
    <w:rsid w:val="00636E21"/>
    <w:rsid w:val="0063720E"/>
    <w:rsid w:val="0063753C"/>
    <w:rsid w:val="0063761C"/>
    <w:rsid w:val="0063762C"/>
    <w:rsid w:val="00637AC3"/>
    <w:rsid w:val="00640173"/>
    <w:rsid w:val="00640A15"/>
    <w:rsid w:val="00641913"/>
    <w:rsid w:val="00641DB9"/>
    <w:rsid w:val="00641E5E"/>
    <w:rsid w:val="0064234B"/>
    <w:rsid w:val="00642AD0"/>
    <w:rsid w:val="00642AED"/>
    <w:rsid w:val="00642E8F"/>
    <w:rsid w:val="0064326F"/>
    <w:rsid w:val="00643741"/>
    <w:rsid w:val="00643E13"/>
    <w:rsid w:val="006441F6"/>
    <w:rsid w:val="0064448B"/>
    <w:rsid w:val="006459C6"/>
    <w:rsid w:val="00645BFC"/>
    <w:rsid w:val="00646469"/>
    <w:rsid w:val="00646883"/>
    <w:rsid w:val="00646CD2"/>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2DE6"/>
    <w:rsid w:val="00652F4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0D94"/>
    <w:rsid w:val="00662879"/>
    <w:rsid w:val="0066293C"/>
    <w:rsid w:val="00662B68"/>
    <w:rsid w:val="0066320E"/>
    <w:rsid w:val="0066332C"/>
    <w:rsid w:val="00663796"/>
    <w:rsid w:val="006638E8"/>
    <w:rsid w:val="00663913"/>
    <w:rsid w:val="00663B7A"/>
    <w:rsid w:val="00664110"/>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5FE"/>
    <w:rsid w:val="00670BCD"/>
    <w:rsid w:val="00670EE3"/>
    <w:rsid w:val="00671011"/>
    <w:rsid w:val="0067126A"/>
    <w:rsid w:val="00671333"/>
    <w:rsid w:val="006713F3"/>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A04"/>
    <w:rsid w:val="00677BDB"/>
    <w:rsid w:val="00677C8A"/>
    <w:rsid w:val="00677F30"/>
    <w:rsid w:val="00680343"/>
    <w:rsid w:val="006807AF"/>
    <w:rsid w:val="00680E3F"/>
    <w:rsid w:val="00681991"/>
    <w:rsid w:val="00681AD3"/>
    <w:rsid w:val="0068203E"/>
    <w:rsid w:val="00682E6C"/>
    <w:rsid w:val="0068357C"/>
    <w:rsid w:val="006837EC"/>
    <w:rsid w:val="00683907"/>
    <w:rsid w:val="00683B5A"/>
    <w:rsid w:val="006857EB"/>
    <w:rsid w:val="00685816"/>
    <w:rsid w:val="00686550"/>
    <w:rsid w:val="006865BF"/>
    <w:rsid w:val="0068674F"/>
    <w:rsid w:val="00686A99"/>
    <w:rsid w:val="0068709F"/>
    <w:rsid w:val="00687198"/>
    <w:rsid w:val="00687385"/>
    <w:rsid w:val="0068755A"/>
    <w:rsid w:val="00687B24"/>
    <w:rsid w:val="006905E8"/>
    <w:rsid w:val="006907CE"/>
    <w:rsid w:val="0069095D"/>
    <w:rsid w:val="00690C25"/>
    <w:rsid w:val="006912DD"/>
    <w:rsid w:val="00691433"/>
    <w:rsid w:val="00691612"/>
    <w:rsid w:val="00691CCF"/>
    <w:rsid w:val="006924B9"/>
    <w:rsid w:val="006925A9"/>
    <w:rsid w:val="0069267E"/>
    <w:rsid w:val="0069291E"/>
    <w:rsid w:val="00692D34"/>
    <w:rsid w:val="00692DCA"/>
    <w:rsid w:val="00693F4F"/>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370"/>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5CF2"/>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25C2"/>
    <w:rsid w:val="006B27B9"/>
    <w:rsid w:val="006B3540"/>
    <w:rsid w:val="006B35C0"/>
    <w:rsid w:val="006B3755"/>
    <w:rsid w:val="006B3AD7"/>
    <w:rsid w:val="006B4043"/>
    <w:rsid w:val="006B4543"/>
    <w:rsid w:val="006B46B7"/>
    <w:rsid w:val="006B4914"/>
    <w:rsid w:val="006B4988"/>
    <w:rsid w:val="006B4B3B"/>
    <w:rsid w:val="006B4B9A"/>
    <w:rsid w:val="006B4F72"/>
    <w:rsid w:val="006B4F92"/>
    <w:rsid w:val="006B50D5"/>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1914"/>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A5A"/>
    <w:rsid w:val="006C5A6C"/>
    <w:rsid w:val="006C5E84"/>
    <w:rsid w:val="006C60D6"/>
    <w:rsid w:val="006C6710"/>
    <w:rsid w:val="006C6AC7"/>
    <w:rsid w:val="006C6EFC"/>
    <w:rsid w:val="006C72E0"/>
    <w:rsid w:val="006C7B9E"/>
    <w:rsid w:val="006D0029"/>
    <w:rsid w:val="006D0294"/>
    <w:rsid w:val="006D08F5"/>
    <w:rsid w:val="006D1154"/>
    <w:rsid w:val="006D1510"/>
    <w:rsid w:val="006D1811"/>
    <w:rsid w:val="006D1B1C"/>
    <w:rsid w:val="006D1D36"/>
    <w:rsid w:val="006D1D8B"/>
    <w:rsid w:val="006D1F8C"/>
    <w:rsid w:val="006D2640"/>
    <w:rsid w:val="006D2B4B"/>
    <w:rsid w:val="006D2F35"/>
    <w:rsid w:val="006D3084"/>
    <w:rsid w:val="006D3FB9"/>
    <w:rsid w:val="006D4843"/>
    <w:rsid w:val="006D4E61"/>
    <w:rsid w:val="006D5098"/>
    <w:rsid w:val="006D51C0"/>
    <w:rsid w:val="006D51D5"/>
    <w:rsid w:val="006D527F"/>
    <w:rsid w:val="006D533E"/>
    <w:rsid w:val="006D54DE"/>
    <w:rsid w:val="006D6171"/>
    <w:rsid w:val="006D684E"/>
    <w:rsid w:val="006D73E6"/>
    <w:rsid w:val="006D744E"/>
    <w:rsid w:val="006D748F"/>
    <w:rsid w:val="006D7678"/>
    <w:rsid w:val="006D7ABE"/>
    <w:rsid w:val="006E0275"/>
    <w:rsid w:val="006E117E"/>
    <w:rsid w:val="006E1BC3"/>
    <w:rsid w:val="006E200A"/>
    <w:rsid w:val="006E21A5"/>
    <w:rsid w:val="006E2576"/>
    <w:rsid w:val="006E30D3"/>
    <w:rsid w:val="006E34E6"/>
    <w:rsid w:val="006E3740"/>
    <w:rsid w:val="006E39F9"/>
    <w:rsid w:val="006E3C85"/>
    <w:rsid w:val="006E3CE7"/>
    <w:rsid w:val="006E3EB8"/>
    <w:rsid w:val="006E3FED"/>
    <w:rsid w:val="006E401C"/>
    <w:rsid w:val="006E4181"/>
    <w:rsid w:val="006E45D1"/>
    <w:rsid w:val="006E4C24"/>
    <w:rsid w:val="006E4C58"/>
    <w:rsid w:val="006E5173"/>
    <w:rsid w:val="006E5337"/>
    <w:rsid w:val="006E59E5"/>
    <w:rsid w:val="006E5A3D"/>
    <w:rsid w:val="006E5B73"/>
    <w:rsid w:val="006E5CCC"/>
    <w:rsid w:val="006E6750"/>
    <w:rsid w:val="006E6C9C"/>
    <w:rsid w:val="006E6FF1"/>
    <w:rsid w:val="006E75C5"/>
    <w:rsid w:val="006E7AF5"/>
    <w:rsid w:val="006E7CD6"/>
    <w:rsid w:val="006E7FE8"/>
    <w:rsid w:val="006F02BD"/>
    <w:rsid w:val="006F03A5"/>
    <w:rsid w:val="006F0583"/>
    <w:rsid w:val="006F05F1"/>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154"/>
    <w:rsid w:val="006F5282"/>
    <w:rsid w:val="006F5441"/>
    <w:rsid w:val="006F55E0"/>
    <w:rsid w:val="006F59B4"/>
    <w:rsid w:val="006F59C7"/>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ECA"/>
    <w:rsid w:val="00714FAF"/>
    <w:rsid w:val="007151E0"/>
    <w:rsid w:val="007159D6"/>
    <w:rsid w:val="00715AAB"/>
    <w:rsid w:val="00715F2B"/>
    <w:rsid w:val="007165EC"/>
    <w:rsid w:val="0071664A"/>
    <w:rsid w:val="0071671F"/>
    <w:rsid w:val="00716843"/>
    <w:rsid w:val="00716D7F"/>
    <w:rsid w:val="00717082"/>
    <w:rsid w:val="0071783F"/>
    <w:rsid w:val="00717B07"/>
    <w:rsid w:val="00720516"/>
    <w:rsid w:val="00720EB3"/>
    <w:rsid w:val="00721108"/>
    <w:rsid w:val="00721A2C"/>
    <w:rsid w:val="00721CC6"/>
    <w:rsid w:val="00722534"/>
    <w:rsid w:val="0072280A"/>
    <w:rsid w:val="007231FF"/>
    <w:rsid w:val="007236A5"/>
    <w:rsid w:val="007239C5"/>
    <w:rsid w:val="0072469D"/>
    <w:rsid w:val="0072481B"/>
    <w:rsid w:val="00724EE9"/>
    <w:rsid w:val="0072504A"/>
    <w:rsid w:val="007250D0"/>
    <w:rsid w:val="00725117"/>
    <w:rsid w:val="0072595A"/>
    <w:rsid w:val="00725D66"/>
    <w:rsid w:val="007266B4"/>
    <w:rsid w:val="00726D34"/>
    <w:rsid w:val="00726DA4"/>
    <w:rsid w:val="00727372"/>
    <w:rsid w:val="007275B8"/>
    <w:rsid w:val="007277CB"/>
    <w:rsid w:val="00727901"/>
    <w:rsid w:val="00727B6B"/>
    <w:rsid w:val="00727DC9"/>
    <w:rsid w:val="0073010F"/>
    <w:rsid w:val="007310F3"/>
    <w:rsid w:val="00731310"/>
    <w:rsid w:val="00731350"/>
    <w:rsid w:val="0073135D"/>
    <w:rsid w:val="007313A4"/>
    <w:rsid w:val="00731C2C"/>
    <w:rsid w:val="00731E53"/>
    <w:rsid w:val="0073237A"/>
    <w:rsid w:val="0073251E"/>
    <w:rsid w:val="007329B1"/>
    <w:rsid w:val="00732B8A"/>
    <w:rsid w:val="00732C6E"/>
    <w:rsid w:val="00732D6D"/>
    <w:rsid w:val="0073384D"/>
    <w:rsid w:val="00733A39"/>
    <w:rsid w:val="00733FEA"/>
    <w:rsid w:val="007344D9"/>
    <w:rsid w:val="0073498B"/>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87E"/>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476AC"/>
    <w:rsid w:val="007500E0"/>
    <w:rsid w:val="0075048D"/>
    <w:rsid w:val="00750703"/>
    <w:rsid w:val="00750A29"/>
    <w:rsid w:val="00750B89"/>
    <w:rsid w:val="00750E4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5AE"/>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9A2"/>
    <w:rsid w:val="00764AA4"/>
    <w:rsid w:val="00764AB4"/>
    <w:rsid w:val="00764CAF"/>
    <w:rsid w:val="00764DFF"/>
    <w:rsid w:val="00764ED1"/>
    <w:rsid w:val="00765056"/>
    <w:rsid w:val="00766038"/>
    <w:rsid w:val="00766488"/>
    <w:rsid w:val="00766848"/>
    <w:rsid w:val="00766865"/>
    <w:rsid w:val="00766E48"/>
    <w:rsid w:val="00766FE2"/>
    <w:rsid w:val="00767156"/>
    <w:rsid w:val="0076768C"/>
    <w:rsid w:val="00767C92"/>
    <w:rsid w:val="00770B14"/>
    <w:rsid w:val="00770B60"/>
    <w:rsid w:val="0077112E"/>
    <w:rsid w:val="0077128C"/>
    <w:rsid w:val="007712F4"/>
    <w:rsid w:val="00771549"/>
    <w:rsid w:val="0077185F"/>
    <w:rsid w:val="00771A43"/>
    <w:rsid w:val="007721B2"/>
    <w:rsid w:val="00772B27"/>
    <w:rsid w:val="007735BD"/>
    <w:rsid w:val="0077391B"/>
    <w:rsid w:val="007739C1"/>
    <w:rsid w:val="00773A9D"/>
    <w:rsid w:val="00773BC2"/>
    <w:rsid w:val="007741D5"/>
    <w:rsid w:val="007744FD"/>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0031"/>
    <w:rsid w:val="007807D7"/>
    <w:rsid w:val="00780AC2"/>
    <w:rsid w:val="007810AF"/>
    <w:rsid w:val="00781345"/>
    <w:rsid w:val="0078139A"/>
    <w:rsid w:val="007813BE"/>
    <w:rsid w:val="00781B82"/>
    <w:rsid w:val="00782395"/>
    <w:rsid w:val="00782898"/>
    <w:rsid w:val="00782C29"/>
    <w:rsid w:val="00782ED4"/>
    <w:rsid w:val="00782EFB"/>
    <w:rsid w:val="00783BAE"/>
    <w:rsid w:val="00783C28"/>
    <w:rsid w:val="00783CF3"/>
    <w:rsid w:val="00783D4F"/>
    <w:rsid w:val="007842BD"/>
    <w:rsid w:val="00784A2F"/>
    <w:rsid w:val="0078560D"/>
    <w:rsid w:val="00785CFB"/>
    <w:rsid w:val="0078624C"/>
    <w:rsid w:val="0078632F"/>
    <w:rsid w:val="00786665"/>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907"/>
    <w:rsid w:val="00794A70"/>
    <w:rsid w:val="00794BE0"/>
    <w:rsid w:val="00794E49"/>
    <w:rsid w:val="00795721"/>
    <w:rsid w:val="00796701"/>
    <w:rsid w:val="0079680A"/>
    <w:rsid w:val="00796E79"/>
    <w:rsid w:val="00797087"/>
    <w:rsid w:val="007977B1"/>
    <w:rsid w:val="00797A2F"/>
    <w:rsid w:val="00797BB7"/>
    <w:rsid w:val="00797D05"/>
    <w:rsid w:val="007A05B7"/>
    <w:rsid w:val="007A0664"/>
    <w:rsid w:val="007A06A7"/>
    <w:rsid w:val="007A0930"/>
    <w:rsid w:val="007A0B8B"/>
    <w:rsid w:val="007A11E3"/>
    <w:rsid w:val="007A2B33"/>
    <w:rsid w:val="007A2DA1"/>
    <w:rsid w:val="007A3E83"/>
    <w:rsid w:val="007A42BC"/>
    <w:rsid w:val="007A470A"/>
    <w:rsid w:val="007A473D"/>
    <w:rsid w:val="007A4768"/>
    <w:rsid w:val="007A4884"/>
    <w:rsid w:val="007A488D"/>
    <w:rsid w:val="007A537B"/>
    <w:rsid w:val="007A5906"/>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C15"/>
    <w:rsid w:val="007B42B4"/>
    <w:rsid w:val="007B4675"/>
    <w:rsid w:val="007B4F2F"/>
    <w:rsid w:val="007B5548"/>
    <w:rsid w:val="007B55BA"/>
    <w:rsid w:val="007B604A"/>
    <w:rsid w:val="007B7564"/>
    <w:rsid w:val="007B780C"/>
    <w:rsid w:val="007B79F9"/>
    <w:rsid w:val="007B7BB3"/>
    <w:rsid w:val="007C00E0"/>
    <w:rsid w:val="007C0445"/>
    <w:rsid w:val="007C0A01"/>
    <w:rsid w:val="007C0E1E"/>
    <w:rsid w:val="007C17AD"/>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5F9"/>
    <w:rsid w:val="007C7AAE"/>
    <w:rsid w:val="007C7B67"/>
    <w:rsid w:val="007C7BA9"/>
    <w:rsid w:val="007D0832"/>
    <w:rsid w:val="007D0D56"/>
    <w:rsid w:val="007D16CB"/>
    <w:rsid w:val="007D171E"/>
    <w:rsid w:val="007D1845"/>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58BE"/>
    <w:rsid w:val="007D5AE9"/>
    <w:rsid w:val="007D6088"/>
    <w:rsid w:val="007D6AD6"/>
    <w:rsid w:val="007D6EFA"/>
    <w:rsid w:val="007D7079"/>
    <w:rsid w:val="007D775C"/>
    <w:rsid w:val="007D7CB7"/>
    <w:rsid w:val="007E019B"/>
    <w:rsid w:val="007E01E1"/>
    <w:rsid w:val="007E0460"/>
    <w:rsid w:val="007E079E"/>
    <w:rsid w:val="007E0CBC"/>
    <w:rsid w:val="007E1028"/>
    <w:rsid w:val="007E1F2B"/>
    <w:rsid w:val="007E1F6D"/>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1F7"/>
    <w:rsid w:val="007E6270"/>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3DEF"/>
    <w:rsid w:val="007F4115"/>
    <w:rsid w:val="007F4459"/>
    <w:rsid w:val="007F44C8"/>
    <w:rsid w:val="007F4C22"/>
    <w:rsid w:val="007F4D48"/>
    <w:rsid w:val="007F4E56"/>
    <w:rsid w:val="007F51C6"/>
    <w:rsid w:val="007F5679"/>
    <w:rsid w:val="007F5720"/>
    <w:rsid w:val="007F58F3"/>
    <w:rsid w:val="007F5C8C"/>
    <w:rsid w:val="007F616B"/>
    <w:rsid w:val="007F73AB"/>
    <w:rsid w:val="007F788C"/>
    <w:rsid w:val="007F7EA8"/>
    <w:rsid w:val="00800C05"/>
    <w:rsid w:val="00801BEC"/>
    <w:rsid w:val="0080270F"/>
    <w:rsid w:val="0080289E"/>
    <w:rsid w:val="00802CDD"/>
    <w:rsid w:val="00802D44"/>
    <w:rsid w:val="00802FC6"/>
    <w:rsid w:val="008032E4"/>
    <w:rsid w:val="00803684"/>
    <w:rsid w:val="008038B9"/>
    <w:rsid w:val="0080415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1CCC"/>
    <w:rsid w:val="00812408"/>
    <w:rsid w:val="00812554"/>
    <w:rsid w:val="00812A65"/>
    <w:rsid w:val="00812D76"/>
    <w:rsid w:val="00812F00"/>
    <w:rsid w:val="00812F34"/>
    <w:rsid w:val="008132F5"/>
    <w:rsid w:val="0081335C"/>
    <w:rsid w:val="00813670"/>
    <w:rsid w:val="0081367A"/>
    <w:rsid w:val="008141C2"/>
    <w:rsid w:val="00814535"/>
    <w:rsid w:val="00814B45"/>
    <w:rsid w:val="00814B47"/>
    <w:rsid w:val="00814C83"/>
    <w:rsid w:val="00814D5C"/>
    <w:rsid w:val="00814F73"/>
    <w:rsid w:val="0081585A"/>
    <w:rsid w:val="00815B43"/>
    <w:rsid w:val="00815B5C"/>
    <w:rsid w:val="0081632C"/>
    <w:rsid w:val="00816377"/>
    <w:rsid w:val="00816F27"/>
    <w:rsid w:val="00816FFC"/>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70E"/>
    <w:rsid w:val="00823D10"/>
    <w:rsid w:val="0082420D"/>
    <w:rsid w:val="008247F8"/>
    <w:rsid w:val="00824E19"/>
    <w:rsid w:val="008251B1"/>
    <w:rsid w:val="00825324"/>
    <w:rsid w:val="008253F1"/>
    <w:rsid w:val="00825456"/>
    <w:rsid w:val="008255AD"/>
    <w:rsid w:val="00825870"/>
    <w:rsid w:val="00825D60"/>
    <w:rsid w:val="00825F93"/>
    <w:rsid w:val="008265F6"/>
    <w:rsid w:val="00826B33"/>
    <w:rsid w:val="00826E40"/>
    <w:rsid w:val="008275EE"/>
    <w:rsid w:val="00827D7B"/>
    <w:rsid w:val="00827EE9"/>
    <w:rsid w:val="008301DA"/>
    <w:rsid w:val="008308EA"/>
    <w:rsid w:val="008309B1"/>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6A0"/>
    <w:rsid w:val="00835F16"/>
    <w:rsid w:val="0083602A"/>
    <w:rsid w:val="00836352"/>
    <w:rsid w:val="00836358"/>
    <w:rsid w:val="008363AC"/>
    <w:rsid w:val="008363DC"/>
    <w:rsid w:val="0083662C"/>
    <w:rsid w:val="008370D2"/>
    <w:rsid w:val="0083725B"/>
    <w:rsid w:val="00837443"/>
    <w:rsid w:val="008406FC"/>
    <w:rsid w:val="0084072D"/>
    <w:rsid w:val="00841641"/>
    <w:rsid w:val="00841E9F"/>
    <w:rsid w:val="008423A6"/>
    <w:rsid w:val="00842AEC"/>
    <w:rsid w:val="00842B23"/>
    <w:rsid w:val="00842BFE"/>
    <w:rsid w:val="00843308"/>
    <w:rsid w:val="00843506"/>
    <w:rsid w:val="00843587"/>
    <w:rsid w:val="00843C96"/>
    <w:rsid w:val="00843F9A"/>
    <w:rsid w:val="00843FA0"/>
    <w:rsid w:val="008440CE"/>
    <w:rsid w:val="0084433C"/>
    <w:rsid w:val="00844A0E"/>
    <w:rsid w:val="00844B4A"/>
    <w:rsid w:val="00844B7F"/>
    <w:rsid w:val="00844DEB"/>
    <w:rsid w:val="00845114"/>
    <w:rsid w:val="0084527B"/>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49E"/>
    <w:rsid w:val="008508EB"/>
    <w:rsid w:val="00850B9B"/>
    <w:rsid w:val="00850FFD"/>
    <w:rsid w:val="0085170F"/>
    <w:rsid w:val="00851790"/>
    <w:rsid w:val="008517C8"/>
    <w:rsid w:val="00851959"/>
    <w:rsid w:val="0085201C"/>
    <w:rsid w:val="00852C31"/>
    <w:rsid w:val="00853374"/>
    <w:rsid w:val="008535CD"/>
    <w:rsid w:val="00853643"/>
    <w:rsid w:val="00853674"/>
    <w:rsid w:val="008538BE"/>
    <w:rsid w:val="00853B77"/>
    <w:rsid w:val="008540BE"/>
    <w:rsid w:val="008544DF"/>
    <w:rsid w:val="008544F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5F3"/>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6774E"/>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2B04"/>
    <w:rsid w:val="008832DD"/>
    <w:rsid w:val="0088354A"/>
    <w:rsid w:val="008836F1"/>
    <w:rsid w:val="00883DD7"/>
    <w:rsid w:val="00883F37"/>
    <w:rsid w:val="00883FFC"/>
    <w:rsid w:val="00884AB8"/>
    <w:rsid w:val="00884B2A"/>
    <w:rsid w:val="00884D4C"/>
    <w:rsid w:val="00884DAA"/>
    <w:rsid w:val="00884F0F"/>
    <w:rsid w:val="00885632"/>
    <w:rsid w:val="00885A3D"/>
    <w:rsid w:val="00886463"/>
    <w:rsid w:val="008865E6"/>
    <w:rsid w:val="00886D62"/>
    <w:rsid w:val="00886DB6"/>
    <w:rsid w:val="008870FC"/>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489"/>
    <w:rsid w:val="008959F8"/>
    <w:rsid w:val="00896920"/>
    <w:rsid w:val="00896BBC"/>
    <w:rsid w:val="00897B64"/>
    <w:rsid w:val="008A003C"/>
    <w:rsid w:val="008A0179"/>
    <w:rsid w:val="008A018E"/>
    <w:rsid w:val="008A01B2"/>
    <w:rsid w:val="008A0BDB"/>
    <w:rsid w:val="008A11A1"/>
    <w:rsid w:val="008A16C2"/>
    <w:rsid w:val="008A19D6"/>
    <w:rsid w:val="008A21E4"/>
    <w:rsid w:val="008A2396"/>
    <w:rsid w:val="008A2436"/>
    <w:rsid w:val="008A2493"/>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7F5"/>
    <w:rsid w:val="008B0F4B"/>
    <w:rsid w:val="008B13E9"/>
    <w:rsid w:val="008B1CCF"/>
    <w:rsid w:val="008B1D80"/>
    <w:rsid w:val="008B21EF"/>
    <w:rsid w:val="008B2606"/>
    <w:rsid w:val="008B26C3"/>
    <w:rsid w:val="008B3265"/>
    <w:rsid w:val="008B32F0"/>
    <w:rsid w:val="008B436E"/>
    <w:rsid w:val="008B4757"/>
    <w:rsid w:val="008B4795"/>
    <w:rsid w:val="008B4910"/>
    <w:rsid w:val="008B514B"/>
    <w:rsid w:val="008B5338"/>
    <w:rsid w:val="008B5526"/>
    <w:rsid w:val="008B55EF"/>
    <w:rsid w:val="008B58DC"/>
    <w:rsid w:val="008B5AB0"/>
    <w:rsid w:val="008B62E9"/>
    <w:rsid w:val="008B67DD"/>
    <w:rsid w:val="008B6C83"/>
    <w:rsid w:val="008B6D72"/>
    <w:rsid w:val="008B6F10"/>
    <w:rsid w:val="008B71D6"/>
    <w:rsid w:val="008B7240"/>
    <w:rsid w:val="008B725B"/>
    <w:rsid w:val="008B78C5"/>
    <w:rsid w:val="008B793F"/>
    <w:rsid w:val="008B7AF4"/>
    <w:rsid w:val="008B7BA2"/>
    <w:rsid w:val="008C0344"/>
    <w:rsid w:val="008C0AF1"/>
    <w:rsid w:val="008C0CE7"/>
    <w:rsid w:val="008C0E85"/>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0F0"/>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44B"/>
    <w:rsid w:val="008D4B73"/>
    <w:rsid w:val="008D514B"/>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2D79"/>
    <w:rsid w:val="008E3168"/>
    <w:rsid w:val="008E32D9"/>
    <w:rsid w:val="008E3B7D"/>
    <w:rsid w:val="008E3F1A"/>
    <w:rsid w:val="008E417D"/>
    <w:rsid w:val="008E45CA"/>
    <w:rsid w:val="008E497A"/>
    <w:rsid w:val="008E4CC2"/>
    <w:rsid w:val="008E58F4"/>
    <w:rsid w:val="008E5F74"/>
    <w:rsid w:val="008E66B9"/>
    <w:rsid w:val="008E6876"/>
    <w:rsid w:val="008E6EDD"/>
    <w:rsid w:val="008E701C"/>
    <w:rsid w:val="008E7031"/>
    <w:rsid w:val="008E767B"/>
    <w:rsid w:val="008E7776"/>
    <w:rsid w:val="008E7B78"/>
    <w:rsid w:val="008E7CDC"/>
    <w:rsid w:val="008F0088"/>
    <w:rsid w:val="008F0229"/>
    <w:rsid w:val="008F05E4"/>
    <w:rsid w:val="008F0AC8"/>
    <w:rsid w:val="008F0B56"/>
    <w:rsid w:val="008F0BC7"/>
    <w:rsid w:val="008F0C4A"/>
    <w:rsid w:val="008F0FFF"/>
    <w:rsid w:val="008F105F"/>
    <w:rsid w:val="008F2112"/>
    <w:rsid w:val="008F3678"/>
    <w:rsid w:val="008F376B"/>
    <w:rsid w:val="008F3F13"/>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211B"/>
    <w:rsid w:val="00902B90"/>
    <w:rsid w:val="00903038"/>
    <w:rsid w:val="00904AA4"/>
    <w:rsid w:val="0090523F"/>
    <w:rsid w:val="00905352"/>
    <w:rsid w:val="00905552"/>
    <w:rsid w:val="00905737"/>
    <w:rsid w:val="00905B54"/>
    <w:rsid w:val="00905B5F"/>
    <w:rsid w:val="009064B9"/>
    <w:rsid w:val="00906524"/>
    <w:rsid w:val="00906A4D"/>
    <w:rsid w:val="00906B31"/>
    <w:rsid w:val="00906EA7"/>
    <w:rsid w:val="00906F02"/>
    <w:rsid w:val="009103E0"/>
    <w:rsid w:val="009108BE"/>
    <w:rsid w:val="00910942"/>
    <w:rsid w:val="00910FCA"/>
    <w:rsid w:val="00911004"/>
    <w:rsid w:val="009113BA"/>
    <w:rsid w:val="00911B50"/>
    <w:rsid w:val="00911DB8"/>
    <w:rsid w:val="00911F5C"/>
    <w:rsid w:val="009122B5"/>
    <w:rsid w:val="00912590"/>
    <w:rsid w:val="00912F73"/>
    <w:rsid w:val="00913099"/>
    <w:rsid w:val="009139B9"/>
    <w:rsid w:val="009144ED"/>
    <w:rsid w:val="009148D8"/>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88B"/>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2706B"/>
    <w:rsid w:val="00930712"/>
    <w:rsid w:val="00930920"/>
    <w:rsid w:val="00931050"/>
    <w:rsid w:val="009314C9"/>
    <w:rsid w:val="00932327"/>
    <w:rsid w:val="0093241D"/>
    <w:rsid w:val="009324F7"/>
    <w:rsid w:val="00932672"/>
    <w:rsid w:val="009326DA"/>
    <w:rsid w:val="009328CE"/>
    <w:rsid w:val="00932ADB"/>
    <w:rsid w:val="00933F39"/>
    <w:rsid w:val="009341B0"/>
    <w:rsid w:val="00934730"/>
    <w:rsid w:val="009347FF"/>
    <w:rsid w:val="009349C3"/>
    <w:rsid w:val="00934CF2"/>
    <w:rsid w:val="00934E37"/>
    <w:rsid w:val="0093504B"/>
    <w:rsid w:val="00935421"/>
    <w:rsid w:val="00935791"/>
    <w:rsid w:val="00935AA5"/>
    <w:rsid w:val="00935B1D"/>
    <w:rsid w:val="00935C25"/>
    <w:rsid w:val="00936F54"/>
    <w:rsid w:val="00936F56"/>
    <w:rsid w:val="00937ACD"/>
    <w:rsid w:val="00937D0B"/>
    <w:rsid w:val="00937E9C"/>
    <w:rsid w:val="00940011"/>
    <w:rsid w:val="009402C2"/>
    <w:rsid w:val="00940319"/>
    <w:rsid w:val="0094059E"/>
    <w:rsid w:val="00940F7B"/>
    <w:rsid w:val="00941462"/>
    <w:rsid w:val="00941537"/>
    <w:rsid w:val="00941A7F"/>
    <w:rsid w:val="00941F9E"/>
    <w:rsid w:val="009423A0"/>
    <w:rsid w:val="009429AA"/>
    <w:rsid w:val="0094360F"/>
    <w:rsid w:val="009450B3"/>
    <w:rsid w:val="0094547C"/>
    <w:rsid w:val="00945565"/>
    <w:rsid w:val="009457A6"/>
    <w:rsid w:val="00945B98"/>
    <w:rsid w:val="00945D1C"/>
    <w:rsid w:val="00946AE9"/>
    <w:rsid w:val="009474A9"/>
    <w:rsid w:val="009479F6"/>
    <w:rsid w:val="00947A21"/>
    <w:rsid w:val="00947F2C"/>
    <w:rsid w:val="009506E1"/>
    <w:rsid w:val="00950FE5"/>
    <w:rsid w:val="0095139E"/>
    <w:rsid w:val="00951403"/>
    <w:rsid w:val="00951AFF"/>
    <w:rsid w:val="00951BCB"/>
    <w:rsid w:val="0095231F"/>
    <w:rsid w:val="009524CF"/>
    <w:rsid w:val="009528D1"/>
    <w:rsid w:val="00952A9D"/>
    <w:rsid w:val="009531EB"/>
    <w:rsid w:val="00954B1F"/>
    <w:rsid w:val="009551BD"/>
    <w:rsid w:val="00955613"/>
    <w:rsid w:val="00955617"/>
    <w:rsid w:val="0095566B"/>
    <w:rsid w:val="009557A9"/>
    <w:rsid w:val="00955946"/>
    <w:rsid w:val="009559A6"/>
    <w:rsid w:val="00955D88"/>
    <w:rsid w:val="009563D8"/>
    <w:rsid w:val="00956A69"/>
    <w:rsid w:val="00956D0A"/>
    <w:rsid w:val="00957942"/>
    <w:rsid w:val="00957D63"/>
    <w:rsid w:val="00957E7B"/>
    <w:rsid w:val="0096005B"/>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63C"/>
    <w:rsid w:val="00965BB3"/>
    <w:rsid w:val="00965F12"/>
    <w:rsid w:val="00966362"/>
    <w:rsid w:val="00966BD9"/>
    <w:rsid w:val="0096752F"/>
    <w:rsid w:val="00967749"/>
    <w:rsid w:val="00967AA9"/>
    <w:rsid w:val="00967B7E"/>
    <w:rsid w:val="00967EC5"/>
    <w:rsid w:val="00970908"/>
    <w:rsid w:val="00970D6C"/>
    <w:rsid w:val="00970DF7"/>
    <w:rsid w:val="00970E2D"/>
    <w:rsid w:val="00970F58"/>
    <w:rsid w:val="0097129E"/>
    <w:rsid w:val="00971436"/>
    <w:rsid w:val="0097151C"/>
    <w:rsid w:val="00971B15"/>
    <w:rsid w:val="00972D78"/>
    <w:rsid w:val="009731D4"/>
    <w:rsid w:val="009733F5"/>
    <w:rsid w:val="009737ED"/>
    <w:rsid w:val="00973B19"/>
    <w:rsid w:val="00973F86"/>
    <w:rsid w:val="0097413F"/>
    <w:rsid w:val="009741BE"/>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3E29"/>
    <w:rsid w:val="00984618"/>
    <w:rsid w:val="00984B4F"/>
    <w:rsid w:val="0098508B"/>
    <w:rsid w:val="00985BEC"/>
    <w:rsid w:val="00985FF8"/>
    <w:rsid w:val="009866BC"/>
    <w:rsid w:val="00986ABD"/>
    <w:rsid w:val="00987061"/>
    <w:rsid w:val="00987298"/>
    <w:rsid w:val="00987929"/>
    <w:rsid w:val="00987ADE"/>
    <w:rsid w:val="00990584"/>
    <w:rsid w:val="00990A8E"/>
    <w:rsid w:val="00990AB3"/>
    <w:rsid w:val="00990B4C"/>
    <w:rsid w:val="00990B79"/>
    <w:rsid w:val="00992189"/>
    <w:rsid w:val="0099218B"/>
    <w:rsid w:val="00992314"/>
    <w:rsid w:val="0099416D"/>
    <w:rsid w:val="0099434B"/>
    <w:rsid w:val="00995001"/>
    <w:rsid w:val="0099506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2EF7"/>
    <w:rsid w:val="009A31C8"/>
    <w:rsid w:val="009A35AA"/>
    <w:rsid w:val="009A42C2"/>
    <w:rsid w:val="009A436E"/>
    <w:rsid w:val="009A4838"/>
    <w:rsid w:val="009A5A55"/>
    <w:rsid w:val="009A63CB"/>
    <w:rsid w:val="009A6859"/>
    <w:rsid w:val="009A69BC"/>
    <w:rsid w:val="009A7ABA"/>
    <w:rsid w:val="009A7AE8"/>
    <w:rsid w:val="009A7F93"/>
    <w:rsid w:val="009B0580"/>
    <w:rsid w:val="009B0588"/>
    <w:rsid w:val="009B0EA6"/>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C2E"/>
    <w:rsid w:val="009B6DD6"/>
    <w:rsid w:val="009B6DED"/>
    <w:rsid w:val="009B73A7"/>
    <w:rsid w:val="009B7EA8"/>
    <w:rsid w:val="009B7FEC"/>
    <w:rsid w:val="009C0286"/>
    <w:rsid w:val="009C1292"/>
    <w:rsid w:val="009C2050"/>
    <w:rsid w:val="009C27E1"/>
    <w:rsid w:val="009C2E84"/>
    <w:rsid w:val="009C310E"/>
    <w:rsid w:val="009C3285"/>
    <w:rsid w:val="009C32A1"/>
    <w:rsid w:val="009C32E0"/>
    <w:rsid w:val="009C34BF"/>
    <w:rsid w:val="009C38F5"/>
    <w:rsid w:val="009C3EFF"/>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2FE"/>
    <w:rsid w:val="009D35E5"/>
    <w:rsid w:val="009D3C32"/>
    <w:rsid w:val="009D3EAE"/>
    <w:rsid w:val="009D48C2"/>
    <w:rsid w:val="009D4A93"/>
    <w:rsid w:val="009D53C3"/>
    <w:rsid w:val="009D56E8"/>
    <w:rsid w:val="009D59AB"/>
    <w:rsid w:val="009D59E0"/>
    <w:rsid w:val="009D5D0A"/>
    <w:rsid w:val="009D5F07"/>
    <w:rsid w:val="009D6599"/>
    <w:rsid w:val="009D6D33"/>
    <w:rsid w:val="009D774F"/>
    <w:rsid w:val="009D7837"/>
    <w:rsid w:val="009D78EA"/>
    <w:rsid w:val="009D7AEF"/>
    <w:rsid w:val="009D7E5A"/>
    <w:rsid w:val="009D7E76"/>
    <w:rsid w:val="009E052D"/>
    <w:rsid w:val="009E06FA"/>
    <w:rsid w:val="009E08C3"/>
    <w:rsid w:val="009E0B11"/>
    <w:rsid w:val="009E10B7"/>
    <w:rsid w:val="009E13D0"/>
    <w:rsid w:val="009E1B31"/>
    <w:rsid w:val="009E2D3C"/>
    <w:rsid w:val="009E38D9"/>
    <w:rsid w:val="009E3B93"/>
    <w:rsid w:val="009E3E6E"/>
    <w:rsid w:val="009E4A9F"/>
    <w:rsid w:val="009E4BB0"/>
    <w:rsid w:val="009E5522"/>
    <w:rsid w:val="009E56FF"/>
    <w:rsid w:val="009E5A3E"/>
    <w:rsid w:val="009E6968"/>
    <w:rsid w:val="009E6AD8"/>
    <w:rsid w:val="009E6B7C"/>
    <w:rsid w:val="009E6CD7"/>
    <w:rsid w:val="009E75D5"/>
    <w:rsid w:val="009E7D96"/>
    <w:rsid w:val="009F0DE7"/>
    <w:rsid w:val="009F145D"/>
    <w:rsid w:val="009F1C21"/>
    <w:rsid w:val="009F2578"/>
    <w:rsid w:val="009F2F35"/>
    <w:rsid w:val="009F36D7"/>
    <w:rsid w:val="009F5148"/>
    <w:rsid w:val="009F51BD"/>
    <w:rsid w:val="009F582D"/>
    <w:rsid w:val="009F5B06"/>
    <w:rsid w:val="009F5BE4"/>
    <w:rsid w:val="009F5FE4"/>
    <w:rsid w:val="009F6119"/>
    <w:rsid w:val="009F6E41"/>
    <w:rsid w:val="009F6EC0"/>
    <w:rsid w:val="00A002D8"/>
    <w:rsid w:val="00A00E48"/>
    <w:rsid w:val="00A01126"/>
    <w:rsid w:val="00A01474"/>
    <w:rsid w:val="00A022A5"/>
    <w:rsid w:val="00A02C41"/>
    <w:rsid w:val="00A0354A"/>
    <w:rsid w:val="00A04190"/>
    <w:rsid w:val="00A04BEE"/>
    <w:rsid w:val="00A051BA"/>
    <w:rsid w:val="00A05AC4"/>
    <w:rsid w:val="00A05CB9"/>
    <w:rsid w:val="00A05D86"/>
    <w:rsid w:val="00A05DCC"/>
    <w:rsid w:val="00A05F44"/>
    <w:rsid w:val="00A06D4B"/>
    <w:rsid w:val="00A078AA"/>
    <w:rsid w:val="00A10616"/>
    <w:rsid w:val="00A11233"/>
    <w:rsid w:val="00A11377"/>
    <w:rsid w:val="00A11CC0"/>
    <w:rsid w:val="00A12271"/>
    <w:rsid w:val="00A127E1"/>
    <w:rsid w:val="00A12A1F"/>
    <w:rsid w:val="00A12CED"/>
    <w:rsid w:val="00A12E43"/>
    <w:rsid w:val="00A12E47"/>
    <w:rsid w:val="00A1312A"/>
    <w:rsid w:val="00A1319D"/>
    <w:rsid w:val="00A138C6"/>
    <w:rsid w:val="00A1406B"/>
    <w:rsid w:val="00A1424F"/>
    <w:rsid w:val="00A14665"/>
    <w:rsid w:val="00A14D8B"/>
    <w:rsid w:val="00A15705"/>
    <w:rsid w:val="00A15DDD"/>
    <w:rsid w:val="00A16197"/>
    <w:rsid w:val="00A1663F"/>
    <w:rsid w:val="00A16C36"/>
    <w:rsid w:val="00A16CE4"/>
    <w:rsid w:val="00A178C0"/>
    <w:rsid w:val="00A17AE4"/>
    <w:rsid w:val="00A17E16"/>
    <w:rsid w:val="00A20619"/>
    <w:rsid w:val="00A20C66"/>
    <w:rsid w:val="00A20D5F"/>
    <w:rsid w:val="00A21CB3"/>
    <w:rsid w:val="00A22310"/>
    <w:rsid w:val="00A22DC5"/>
    <w:rsid w:val="00A22DDF"/>
    <w:rsid w:val="00A2312B"/>
    <w:rsid w:val="00A2324D"/>
    <w:rsid w:val="00A23C2E"/>
    <w:rsid w:val="00A23DD4"/>
    <w:rsid w:val="00A24A99"/>
    <w:rsid w:val="00A24DB3"/>
    <w:rsid w:val="00A24F43"/>
    <w:rsid w:val="00A25903"/>
    <w:rsid w:val="00A25C9E"/>
    <w:rsid w:val="00A26C01"/>
    <w:rsid w:val="00A26C9B"/>
    <w:rsid w:val="00A27165"/>
    <w:rsid w:val="00A274C1"/>
    <w:rsid w:val="00A275B7"/>
    <w:rsid w:val="00A307D1"/>
    <w:rsid w:val="00A30830"/>
    <w:rsid w:val="00A30DBB"/>
    <w:rsid w:val="00A30F08"/>
    <w:rsid w:val="00A30F3F"/>
    <w:rsid w:val="00A317CF"/>
    <w:rsid w:val="00A31AA6"/>
    <w:rsid w:val="00A31DDA"/>
    <w:rsid w:val="00A32042"/>
    <w:rsid w:val="00A320D9"/>
    <w:rsid w:val="00A32171"/>
    <w:rsid w:val="00A32AFA"/>
    <w:rsid w:val="00A32B45"/>
    <w:rsid w:val="00A32EBB"/>
    <w:rsid w:val="00A3349F"/>
    <w:rsid w:val="00A33E77"/>
    <w:rsid w:val="00A33FAD"/>
    <w:rsid w:val="00A35020"/>
    <w:rsid w:val="00A353DA"/>
    <w:rsid w:val="00A35747"/>
    <w:rsid w:val="00A35B58"/>
    <w:rsid w:val="00A360A2"/>
    <w:rsid w:val="00A361CA"/>
    <w:rsid w:val="00A36FA1"/>
    <w:rsid w:val="00A37A09"/>
    <w:rsid w:val="00A37AD9"/>
    <w:rsid w:val="00A37C3C"/>
    <w:rsid w:val="00A409BD"/>
    <w:rsid w:val="00A40C09"/>
    <w:rsid w:val="00A40EB4"/>
    <w:rsid w:val="00A41351"/>
    <w:rsid w:val="00A415E5"/>
    <w:rsid w:val="00A416A1"/>
    <w:rsid w:val="00A41719"/>
    <w:rsid w:val="00A41745"/>
    <w:rsid w:val="00A41841"/>
    <w:rsid w:val="00A41ECF"/>
    <w:rsid w:val="00A421A1"/>
    <w:rsid w:val="00A421FF"/>
    <w:rsid w:val="00A42911"/>
    <w:rsid w:val="00A42AAD"/>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7BC"/>
    <w:rsid w:val="00A46EC0"/>
    <w:rsid w:val="00A47396"/>
    <w:rsid w:val="00A477F4"/>
    <w:rsid w:val="00A47E89"/>
    <w:rsid w:val="00A50539"/>
    <w:rsid w:val="00A50590"/>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4A"/>
    <w:rsid w:val="00A5556A"/>
    <w:rsid w:val="00A555DB"/>
    <w:rsid w:val="00A55E94"/>
    <w:rsid w:val="00A5644E"/>
    <w:rsid w:val="00A56810"/>
    <w:rsid w:val="00A56CDD"/>
    <w:rsid w:val="00A576D0"/>
    <w:rsid w:val="00A60062"/>
    <w:rsid w:val="00A60161"/>
    <w:rsid w:val="00A60365"/>
    <w:rsid w:val="00A603BC"/>
    <w:rsid w:val="00A61091"/>
    <w:rsid w:val="00A613E5"/>
    <w:rsid w:val="00A615F1"/>
    <w:rsid w:val="00A6179D"/>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639B"/>
    <w:rsid w:val="00A674A6"/>
    <w:rsid w:val="00A677A0"/>
    <w:rsid w:val="00A677B5"/>
    <w:rsid w:val="00A677DA"/>
    <w:rsid w:val="00A70275"/>
    <w:rsid w:val="00A702B5"/>
    <w:rsid w:val="00A706C9"/>
    <w:rsid w:val="00A7092A"/>
    <w:rsid w:val="00A70935"/>
    <w:rsid w:val="00A70CCF"/>
    <w:rsid w:val="00A71299"/>
    <w:rsid w:val="00A71667"/>
    <w:rsid w:val="00A728B2"/>
    <w:rsid w:val="00A72AAD"/>
    <w:rsid w:val="00A738EA"/>
    <w:rsid w:val="00A742B1"/>
    <w:rsid w:val="00A74DA6"/>
    <w:rsid w:val="00A755AA"/>
    <w:rsid w:val="00A75E7E"/>
    <w:rsid w:val="00A764DD"/>
    <w:rsid w:val="00A76BE8"/>
    <w:rsid w:val="00A77196"/>
    <w:rsid w:val="00A777EC"/>
    <w:rsid w:val="00A77FCB"/>
    <w:rsid w:val="00A8057A"/>
    <w:rsid w:val="00A80B91"/>
    <w:rsid w:val="00A80FB1"/>
    <w:rsid w:val="00A81313"/>
    <w:rsid w:val="00A82461"/>
    <w:rsid w:val="00A82D7B"/>
    <w:rsid w:val="00A83F45"/>
    <w:rsid w:val="00A845A6"/>
    <w:rsid w:val="00A8479A"/>
    <w:rsid w:val="00A849B4"/>
    <w:rsid w:val="00A84A56"/>
    <w:rsid w:val="00A84EA3"/>
    <w:rsid w:val="00A8514A"/>
    <w:rsid w:val="00A853FD"/>
    <w:rsid w:val="00A857AE"/>
    <w:rsid w:val="00A85B11"/>
    <w:rsid w:val="00A85F38"/>
    <w:rsid w:val="00A862CA"/>
    <w:rsid w:val="00A862EC"/>
    <w:rsid w:val="00A864A7"/>
    <w:rsid w:val="00A86776"/>
    <w:rsid w:val="00A871EB"/>
    <w:rsid w:val="00A87902"/>
    <w:rsid w:val="00A87BFC"/>
    <w:rsid w:val="00A87EEC"/>
    <w:rsid w:val="00A87F95"/>
    <w:rsid w:val="00A90303"/>
    <w:rsid w:val="00A90515"/>
    <w:rsid w:val="00A908D6"/>
    <w:rsid w:val="00A90C40"/>
    <w:rsid w:val="00A90C8E"/>
    <w:rsid w:val="00A911C5"/>
    <w:rsid w:val="00A912DD"/>
    <w:rsid w:val="00A91398"/>
    <w:rsid w:val="00A915E6"/>
    <w:rsid w:val="00A91691"/>
    <w:rsid w:val="00A91CC1"/>
    <w:rsid w:val="00A91E3F"/>
    <w:rsid w:val="00A924F0"/>
    <w:rsid w:val="00A927BF"/>
    <w:rsid w:val="00A9287C"/>
    <w:rsid w:val="00A92925"/>
    <w:rsid w:val="00A92C43"/>
    <w:rsid w:val="00A92D43"/>
    <w:rsid w:val="00A92DA4"/>
    <w:rsid w:val="00A93096"/>
    <w:rsid w:val="00A93409"/>
    <w:rsid w:val="00A935D6"/>
    <w:rsid w:val="00A937F8"/>
    <w:rsid w:val="00A9383B"/>
    <w:rsid w:val="00A93A1C"/>
    <w:rsid w:val="00A944D7"/>
    <w:rsid w:val="00A946C9"/>
    <w:rsid w:val="00A949E1"/>
    <w:rsid w:val="00A95186"/>
    <w:rsid w:val="00A95B3C"/>
    <w:rsid w:val="00A95C48"/>
    <w:rsid w:val="00A95FEB"/>
    <w:rsid w:val="00A960EE"/>
    <w:rsid w:val="00A96196"/>
    <w:rsid w:val="00A966C9"/>
    <w:rsid w:val="00A96822"/>
    <w:rsid w:val="00A970E5"/>
    <w:rsid w:val="00A975DC"/>
    <w:rsid w:val="00A97B98"/>
    <w:rsid w:val="00A97C27"/>
    <w:rsid w:val="00AA0139"/>
    <w:rsid w:val="00AA0629"/>
    <w:rsid w:val="00AA07AA"/>
    <w:rsid w:val="00AA0AE7"/>
    <w:rsid w:val="00AA135C"/>
    <w:rsid w:val="00AA1498"/>
    <w:rsid w:val="00AA158B"/>
    <w:rsid w:val="00AA1D9A"/>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24E"/>
    <w:rsid w:val="00AB23A6"/>
    <w:rsid w:val="00AB23E1"/>
    <w:rsid w:val="00AB3523"/>
    <w:rsid w:val="00AB3EE8"/>
    <w:rsid w:val="00AB40D2"/>
    <w:rsid w:val="00AB43C8"/>
    <w:rsid w:val="00AB49F3"/>
    <w:rsid w:val="00AB56B0"/>
    <w:rsid w:val="00AB56F4"/>
    <w:rsid w:val="00AB599C"/>
    <w:rsid w:val="00AB5DFD"/>
    <w:rsid w:val="00AB5F48"/>
    <w:rsid w:val="00AB7F94"/>
    <w:rsid w:val="00AC0B26"/>
    <w:rsid w:val="00AC10BC"/>
    <w:rsid w:val="00AC183C"/>
    <w:rsid w:val="00AC1EE3"/>
    <w:rsid w:val="00AC1F72"/>
    <w:rsid w:val="00AC247B"/>
    <w:rsid w:val="00AC2C2D"/>
    <w:rsid w:val="00AC2DC3"/>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8AB"/>
    <w:rsid w:val="00AD2922"/>
    <w:rsid w:val="00AD295C"/>
    <w:rsid w:val="00AD2A27"/>
    <w:rsid w:val="00AD2FDC"/>
    <w:rsid w:val="00AD311F"/>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48A9"/>
    <w:rsid w:val="00AE587C"/>
    <w:rsid w:val="00AE5A3A"/>
    <w:rsid w:val="00AE5F46"/>
    <w:rsid w:val="00AE6E44"/>
    <w:rsid w:val="00AE77D6"/>
    <w:rsid w:val="00AE7885"/>
    <w:rsid w:val="00AE7D9B"/>
    <w:rsid w:val="00AF0941"/>
    <w:rsid w:val="00AF0B68"/>
    <w:rsid w:val="00AF0B7C"/>
    <w:rsid w:val="00AF15AB"/>
    <w:rsid w:val="00AF1B0C"/>
    <w:rsid w:val="00AF1D00"/>
    <w:rsid w:val="00AF1F10"/>
    <w:rsid w:val="00AF23CF"/>
    <w:rsid w:val="00AF2C60"/>
    <w:rsid w:val="00AF2C80"/>
    <w:rsid w:val="00AF3066"/>
    <w:rsid w:val="00AF32D4"/>
    <w:rsid w:val="00AF3A82"/>
    <w:rsid w:val="00AF3D53"/>
    <w:rsid w:val="00AF4361"/>
    <w:rsid w:val="00AF47BD"/>
    <w:rsid w:val="00AF4BC4"/>
    <w:rsid w:val="00AF4CFA"/>
    <w:rsid w:val="00AF56CB"/>
    <w:rsid w:val="00AF66EC"/>
    <w:rsid w:val="00AF6D0A"/>
    <w:rsid w:val="00AF6D27"/>
    <w:rsid w:val="00AF6FCF"/>
    <w:rsid w:val="00AF71D7"/>
    <w:rsid w:val="00AF7552"/>
    <w:rsid w:val="00AF76E0"/>
    <w:rsid w:val="00AF7953"/>
    <w:rsid w:val="00AF7A20"/>
    <w:rsid w:val="00B00382"/>
    <w:rsid w:val="00B003D1"/>
    <w:rsid w:val="00B00480"/>
    <w:rsid w:val="00B006EC"/>
    <w:rsid w:val="00B00CB9"/>
    <w:rsid w:val="00B011A5"/>
    <w:rsid w:val="00B011BF"/>
    <w:rsid w:val="00B01FC0"/>
    <w:rsid w:val="00B02199"/>
    <w:rsid w:val="00B02BFD"/>
    <w:rsid w:val="00B0322B"/>
    <w:rsid w:val="00B0367A"/>
    <w:rsid w:val="00B040CA"/>
    <w:rsid w:val="00B04621"/>
    <w:rsid w:val="00B04C1B"/>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49B"/>
    <w:rsid w:val="00B117B6"/>
    <w:rsid w:val="00B11D59"/>
    <w:rsid w:val="00B1217B"/>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7BE"/>
    <w:rsid w:val="00B20CAD"/>
    <w:rsid w:val="00B212EC"/>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90D"/>
    <w:rsid w:val="00B25DBB"/>
    <w:rsid w:val="00B25E3D"/>
    <w:rsid w:val="00B26344"/>
    <w:rsid w:val="00B264D9"/>
    <w:rsid w:val="00B26AC6"/>
    <w:rsid w:val="00B26B58"/>
    <w:rsid w:val="00B30935"/>
    <w:rsid w:val="00B30BCC"/>
    <w:rsid w:val="00B3183B"/>
    <w:rsid w:val="00B31BD0"/>
    <w:rsid w:val="00B32209"/>
    <w:rsid w:val="00B3246F"/>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933"/>
    <w:rsid w:val="00B42B98"/>
    <w:rsid w:val="00B42BBA"/>
    <w:rsid w:val="00B42C1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369"/>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EFD"/>
    <w:rsid w:val="00B56F5C"/>
    <w:rsid w:val="00B570A2"/>
    <w:rsid w:val="00B577D4"/>
    <w:rsid w:val="00B57830"/>
    <w:rsid w:val="00B57837"/>
    <w:rsid w:val="00B5791C"/>
    <w:rsid w:val="00B579F1"/>
    <w:rsid w:val="00B601E2"/>
    <w:rsid w:val="00B609D5"/>
    <w:rsid w:val="00B6102C"/>
    <w:rsid w:val="00B611EC"/>
    <w:rsid w:val="00B612F6"/>
    <w:rsid w:val="00B617ED"/>
    <w:rsid w:val="00B61B0C"/>
    <w:rsid w:val="00B61D6D"/>
    <w:rsid w:val="00B62374"/>
    <w:rsid w:val="00B626B7"/>
    <w:rsid w:val="00B62DC4"/>
    <w:rsid w:val="00B6366D"/>
    <w:rsid w:val="00B63AA9"/>
    <w:rsid w:val="00B63B02"/>
    <w:rsid w:val="00B63EB6"/>
    <w:rsid w:val="00B64E6C"/>
    <w:rsid w:val="00B6529C"/>
    <w:rsid w:val="00B65332"/>
    <w:rsid w:val="00B65360"/>
    <w:rsid w:val="00B6546A"/>
    <w:rsid w:val="00B6547D"/>
    <w:rsid w:val="00B65CC3"/>
    <w:rsid w:val="00B662D8"/>
    <w:rsid w:val="00B6643A"/>
    <w:rsid w:val="00B6693B"/>
    <w:rsid w:val="00B66F5C"/>
    <w:rsid w:val="00B67559"/>
    <w:rsid w:val="00B676BA"/>
    <w:rsid w:val="00B67A16"/>
    <w:rsid w:val="00B67AEF"/>
    <w:rsid w:val="00B67E06"/>
    <w:rsid w:val="00B715AC"/>
    <w:rsid w:val="00B722D3"/>
    <w:rsid w:val="00B7278D"/>
    <w:rsid w:val="00B7288B"/>
    <w:rsid w:val="00B72980"/>
    <w:rsid w:val="00B73135"/>
    <w:rsid w:val="00B737BE"/>
    <w:rsid w:val="00B73CE8"/>
    <w:rsid w:val="00B74C39"/>
    <w:rsid w:val="00B74FAE"/>
    <w:rsid w:val="00B74FBE"/>
    <w:rsid w:val="00B750D9"/>
    <w:rsid w:val="00B756FD"/>
    <w:rsid w:val="00B75BC7"/>
    <w:rsid w:val="00B75C8E"/>
    <w:rsid w:val="00B76149"/>
    <w:rsid w:val="00B7684D"/>
    <w:rsid w:val="00B77098"/>
    <w:rsid w:val="00B770D8"/>
    <w:rsid w:val="00B7732E"/>
    <w:rsid w:val="00B77ABE"/>
    <w:rsid w:val="00B77CB1"/>
    <w:rsid w:val="00B77F1E"/>
    <w:rsid w:val="00B80A40"/>
    <w:rsid w:val="00B80C38"/>
    <w:rsid w:val="00B8105C"/>
    <w:rsid w:val="00B813D8"/>
    <w:rsid w:val="00B81DD3"/>
    <w:rsid w:val="00B81E7F"/>
    <w:rsid w:val="00B82104"/>
    <w:rsid w:val="00B82323"/>
    <w:rsid w:val="00B8277F"/>
    <w:rsid w:val="00B827E4"/>
    <w:rsid w:val="00B8283D"/>
    <w:rsid w:val="00B82CCE"/>
    <w:rsid w:val="00B82F2A"/>
    <w:rsid w:val="00B83409"/>
    <w:rsid w:val="00B834E2"/>
    <w:rsid w:val="00B83958"/>
    <w:rsid w:val="00B83CD3"/>
    <w:rsid w:val="00B83DFD"/>
    <w:rsid w:val="00B84170"/>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B62"/>
    <w:rsid w:val="00B90E65"/>
    <w:rsid w:val="00B9112D"/>
    <w:rsid w:val="00B91437"/>
    <w:rsid w:val="00B915C5"/>
    <w:rsid w:val="00B91A3F"/>
    <w:rsid w:val="00B91DCB"/>
    <w:rsid w:val="00B91E77"/>
    <w:rsid w:val="00B91F45"/>
    <w:rsid w:val="00B92E6C"/>
    <w:rsid w:val="00B93120"/>
    <w:rsid w:val="00B93B04"/>
    <w:rsid w:val="00B941EC"/>
    <w:rsid w:val="00B9463E"/>
    <w:rsid w:val="00B94EE0"/>
    <w:rsid w:val="00B9514C"/>
    <w:rsid w:val="00B9529F"/>
    <w:rsid w:val="00B95904"/>
    <w:rsid w:val="00B96789"/>
    <w:rsid w:val="00B96A14"/>
    <w:rsid w:val="00B96EBF"/>
    <w:rsid w:val="00B97056"/>
    <w:rsid w:val="00B97207"/>
    <w:rsid w:val="00B97BE7"/>
    <w:rsid w:val="00BA024F"/>
    <w:rsid w:val="00BA1AB9"/>
    <w:rsid w:val="00BA1B28"/>
    <w:rsid w:val="00BA21D0"/>
    <w:rsid w:val="00BA222C"/>
    <w:rsid w:val="00BA2722"/>
    <w:rsid w:val="00BA2A3A"/>
    <w:rsid w:val="00BA2DAB"/>
    <w:rsid w:val="00BA3CDD"/>
    <w:rsid w:val="00BA3D43"/>
    <w:rsid w:val="00BA3F4F"/>
    <w:rsid w:val="00BA3FEA"/>
    <w:rsid w:val="00BA4558"/>
    <w:rsid w:val="00BA4B54"/>
    <w:rsid w:val="00BA4D28"/>
    <w:rsid w:val="00BA4DE1"/>
    <w:rsid w:val="00BA4FE7"/>
    <w:rsid w:val="00BA534D"/>
    <w:rsid w:val="00BA5741"/>
    <w:rsid w:val="00BA5F68"/>
    <w:rsid w:val="00BA622D"/>
    <w:rsid w:val="00BA626A"/>
    <w:rsid w:val="00BA66BB"/>
    <w:rsid w:val="00BA66CC"/>
    <w:rsid w:val="00BA7891"/>
    <w:rsid w:val="00BA78A5"/>
    <w:rsid w:val="00BA7D6D"/>
    <w:rsid w:val="00BA7F6F"/>
    <w:rsid w:val="00BB0030"/>
    <w:rsid w:val="00BB030D"/>
    <w:rsid w:val="00BB0967"/>
    <w:rsid w:val="00BB0990"/>
    <w:rsid w:val="00BB09C7"/>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AE7"/>
    <w:rsid w:val="00BB4B93"/>
    <w:rsid w:val="00BB56C2"/>
    <w:rsid w:val="00BB582A"/>
    <w:rsid w:val="00BB5C96"/>
    <w:rsid w:val="00BB6177"/>
    <w:rsid w:val="00BB660D"/>
    <w:rsid w:val="00BB67B8"/>
    <w:rsid w:val="00BB69CF"/>
    <w:rsid w:val="00BB703C"/>
    <w:rsid w:val="00BB71EB"/>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515"/>
    <w:rsid w:val="00BC3637"/>
    <w:rsid w:val="00BC382F"/>
    <w:rsid w:val="00BC3A7B"/>
    <w:rsid w:val="00BC3BB9"/>
    <w:rsid w:val="00BC3EE7"/>
    <w:rsid w:val="00BC540D"/>
    <w:rsid w:val="00BC5545"/>
    <w:rsid w:val="00BC5C2B"/>
    <w:rsid w:val="00BC5D27"/>
    <w:rsid w:val="00BC68FE"/>
    <w:rsid w:val="00BC6ACE"/>
    <w:rsid w:val="00BC758C"/>
    <w:rsid w:val="00BC78E6"/>
    <w:rsid w:val="00BC7DFC"/>
    <w:rsid w:val="00BC7E0F"/>
    <w:rsid w:val="00BD02EF"/>
    <w:rsid w:val="00BD0947"/>
    <w:rsid w:val="00BD1149"/>
    <w:rsid w:val="00BD17E1"/>
    <w:rsid w:val="00BD1D06"/>
    <w:rsid w:val="00BD1DBB"/>
    <w:rsid w:val="00BD2456"/>
    <w:rsid w:val="00BD2562"/>
    <w:rsid w:val="00BD2639"/>
    <w:rsid w:val="00BD28FF"/>
    <w:rsid w:val="00BD301D"/>
    <w:rsid w:val="00BD3091"/>
    <w:rsid w:val="00BD3272"/>
    <w:rsid w:val="00BD37CE"/>
    <w:rsid w:val="00BD3B61"/>
    <w:rsid w:val="00BD3CBE"/>
    <w:rsid w:val="00BD46E9"/>
    <w:rsid w:val="00BD4DD3"/>
    <w:rsid w:val="00BD508A"/>
    <w:rsid w:val="00BD5293"/>
    <w:rsid w:val="00BD5BF5"/>
    <w:rsid w:val="00BD62EE"/>
    <w:rsid w:val="00BD790F"/>
    <w:rsid w:val="00BD7DB9"/>
    <w:rsid w:val="00BE052C"/>
    <w:rsid w:val="00BE0CB9"/>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BF7629"/>
    <w:rsid w:val="00C003A3"/>
    <w:rsid w:val="00C00781"/>
    <w:rsid w:val="00C00C49"/>
    <w:rsid w:val="00C00ECA"/>
    <w:rsid w:val="00C012F7"/>
    <w:rsid w:val="00C013F3"/>
    <w:rsid w:val="00C01453"/>
    <w:rsid w:val="00C01788"/>
    <w:rsid w:val="00C02A57"/>
    <w:rsid w:val="00C02AE9"/>
    <w:rsid w:val="00C041DD"/>
    <w:rsid w:val="00C0430C"/>
    <w:rsid w:val="00C0482E"/>
    <w:rsid w:val="00C04DF2"/>
    <w:rsid w:val="00C061AD"/>
    <w:rsid w:val="00C063C6"/>
    <w:rsid w:val="00C067C5"/>
    <w:rsid w:val="00C06B41"/>
    <w:rsid w:val="00C06F7F"/>
    <w:rsid w:val="00C0713B"/>
    <w:rsid w:val="00C10054"/>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5DEE"/>
    <w:rsid w:val="00C16917"/>
    <w:rsid w:val="00C16D51"/>
    <w:rsid w:val="00C16EAF"/>
    <w:rsid w:val="00C1712B"/>
    <w:rsid w:val="00C173D0"/>
    <w:rsid w:val="00C1774C"/>
    <w:rsid w:val="00C17AEE"/>
    <w:rsid w:val="00C17B77"/>
    <w:rsid w:val="00C17BE7"/>
    <w:rsid w:val="00C201F9"/>
    <w:rsid w:val="00C209FA"/>
    <w:rsid w:val="00C20A0C"/>
    <w:rsid w:val="00C20E0A"/>
    <w:rsid w:val="00C2129D"/>
    <w:rsid w:val="00C21413"/>
    <w:rsid w:val="00C21A8A"/>
    <w:rsid w:val="00C21DB7"/>
    <w:rsid w:val="00C223D8"/>
    <w:rsid w:val="00C226F4"/>
    <w:rsid w:val="00C22C13"/>
    <w:rsid w:val="00C22D85"/>
    <w:rsid w:val="00C22EB8"/>
    <w:rsid w:val="00C23013"/>
    <w:rsid w:val="00C237A9"/>
    <w:rsid w:val="00C23B63"/>
    <w:rsid w:val="00C23C7C"/>
    <w:rsid w:val="00C23D29"/>
    <w:rsid w:val="00C23D2E"/>
    <w:rsid w:val="00C24258"/>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E21"/>
    <w:rsid w:val="00C33FB4"/>
    <w:rsid w:val="00C34178"/>
    <w:rsid w:val="00C34283"/>
    <w:rsid w:val="00C34B2A"/>
    <w:rsid w:val="00C35056"/>
    <w:rsid w:val="00C3589F"/>
    <w:rsid w:val="00C35E64"/>
    <w:rsid w:val="00C36293"/>
    <w:rsid w:val="00C363FA"/>
    <w:rsid w:val="00C36410"/>
    <w:rsid w:val="00C36660"/>
    <w:rsid w:val="00C36EFA"/>
    <w:rsid w:val="00C36F87"/>
    <w:rsid w:val="00C371D2"/>
    <w:rsid w:val="00C37710"/>
    <w:rsid w:val="00C37B56"/>
    <w:rsid w:val="00C40DFC"/>
    <w:rsid w:val="00C4126C"/>
    <w:rsid w:val="00C413EE"/>
    <w:rsid w:val="00C41705"/>
    <w:rsid w:val="00C4192C"/>
    <w:rsid w:val="00C421C0"/>
    <w:rsid w:val="00C432A3"/>
    <w:rsid w:val="00C43453"/>
    <w:rsid w:val="00C43A4A"/>
    <w:rsid w:val="00C43FCC"/>
    <w:rsid w:val="00C444B3"/>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2C2"/>
    <w:rsid w:val="00C5080B"/>
    <w:rsid w:val="00C50886"/>
    <w:rsid w:val="00C51387"/>
    <w:rsid w:val="00C514E2"/>
    <w:rsid w:val="00C520A1"/>
    <w:rsid w:val="00C52261"/>
    <w:rsid w:val="00C5289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92B"/>
    <w:rsid w:val="00C61C28"/>
    <w:rsid w:val="00C61CF1"/>
    <w:rsid w:val="00C61E42"/>
    <w:rsid w:val="00C61E74"/>
    <w:rsid w:val="00C62401"/>
    <w:rsid w:val="00C624C5"/>
    <w:rsid w:val="00C62542"/>
    <w:rsid w:val="00C6270B"/>
    <w:rsid w:val="00C62754"/>
    <w:rsid w:val="00C63022"/>
    <w:rsid w:val="00C6450D"/>
    <w:rsid w:val="00C64556"/>
    <w:rsid w:val="00C64A66"/>
    <w:rsid w:val="00C655BF"/>
    <w:rsid w:val="00C6591B"/>
    <w:rsid w:val="00C65C0F"/>
    <w:rsid w:val="00C66134"/>
    <w:rsid w:val="00C6613F"/>
    <w:rsid w:val="00C66780"/>
    <w:rsid w:val="00C66E0B"/>
    <w:rsid w:val="00C66E36"/>
    <w:rsid w:val="00C6751B"/>
    <w:rsid w:val="00C676C9"/>
    <w:rsid w:val="00C67C6A"/>
    <w:rsid w:val="00C67F28"/>
    <w:rsid w:val="00C70320"/>
    <w:rsid w:val="00C7066A"/>
    <w:rsid w:val="00C706EA"/>
    <w:rsid w:val="00C70761"/>
    <w:rsid w:val="00C70EDB"/>
    <w:rsid w:val="00C716DE"/>
    <w:rsid w:val="00C716FC"/>
    <w:rsid w:val="00C7208C"/>
    <w:rsid w:val="00C72389"/>
    <w:rsid w:val="00C723B4"/>
    <w:rsid w:val="00C7259F"/>
    <w:rsid w:val="00C72941"/>
    <w:rsid w:val="00C73407"/>
    <w:rsid w:val="00C734D1"/>
    <w:rsid w:val="00C73695"/>
    <w:rsid w:val="00C73DCE"/>
    <w:rsid w:val="00C747ED"/>
    <w:rsid w:val="00C74FEB"/>
    <w:rsid w:val="00C75218"/>
    <w:rsid w:val="00C75661"/>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5CFA"/>
    <w:rsid w:val="00C86A92"/>
    <w:rsid w:val="00C870C6"/>
    <w:rsid w:val="00C875DD"/>
    <w:rsid w:val="00C87A06"/>
    <w:rsid w:val="00C904E9"/>
    <w:rsid w:val="00C908E1"/>
    <w:rsid w:val="00C90B47"/>
    <w:rsid w:val="00C9150C"/>
    <w:rsid w:val="00C91FFC"/>
    <w:rsid w:val="00C92AE6"/>
    <w:rsid w:val="00C92D7A"/>
    <w:rsid w:val="00C93182"/>
    <w:rsid w:val="00C933DC"/>
    <w:rsid w:val="00C93613"/>
    <w:rsid w:val="00C93AA8"/>
    <w:rsid w:val="00C93BF1"/>
    <w:rsid w:val="00C93C08"/>
    <w:rsid w:val="00C93D47"/>
    <w:rsid w:val="00C93E47"/>
    <w:rsid w:val="00C940C5"/>
    <w:rsid w:val="00C9458D"/>
    <w:rsid w:val="00C94BC0"/>
    <w:rsid w:val="00C94D48"/>
    <w:rsid w:val="00C95443"/>
    <w:rsid w:val="00C95AC3"/>
    <w:rsid w:val="00C95B86"/>
    <w:rsid w:val="00C95FC2"/>
    <w:rsid w:val="00C961DE"/>
    <w:rsid w:val="00C9663C"/>
    <w:rsid w:val="00C966F7"/>
    <w:rsid w:val="00C9699C"/>
    <w:rsid w:val="00C96E9A"/>
    <w:rsid w:val="00C96FCE"/>
    <w:rsid w:val="00C97324"/>
    <w:rsid w:val="00C97922"/>
    <w:rsid w:val="00CA0AB7"/>
    <w:rsid w:val="00CA0D36"/>
    <w:rsid w:val="00CA17CA"/>
    <w:rsid w:val="00CA185D"/>
    <w:rsid w:val="00CA1CF9"/>
    <w:rsid w:val="00CA1E2A"/>
    <w:rsid w:val="00CA1ED4"/>
    <w:rsid w:val="00CA20F5"/>
    <w:rsid w:val="00CA22E0"/>
    <w:rsid w:val="00CA2504"/>
    <w:rsid w:val="00CA2540"/>
    <w:rsid w:val="00CA285C"/>
    <w:rsid w:val="00CA2C62"/>
    <w:rsid w:val="00CA306E"/>
    <w:rsid w:val="00CA31B9"/>
    <w:rsid w:val="00CA32A3"/>
    <w:rsid w:val="00CA3E6A"/>
    <w:rsid w:val="00CA3ED3"/>
    <w:rsid w:val="00CA42F6"/>
    <w:rsid w:val="00CA4634"/>
    <w:rsid w:val="00CA4D52"/>
    <w:rsid w:val="00CA5070"/>
    <w:rsid w:val="00CA536F"/>
    <w:rsid w:val="00CA633A"/>
    <w:rsid w:val="00CA78A0"/>
    <w:rsid w:val="00CA7DEE"/>
    <w:rsid w:val="00CB08CA"/>
    <w:rsid w:val="00CB0CA0"/>
    <w:rsid w:val="00CB0DF8"/>
    <w:rsid w:val="00CB11CF"/>
    <w:rsid w:val="00CB1353"/>
    <w:rsid w:val="00CB1A83"/>
    <w:rsid w:val="00CB2A64"/>
    <w:rsid w:val="00CB2B51"/>
    <w:rsid w:val="00CB329E"/>
    <w:rsid w:val="00CB44A1"/>
    <w:rsid w:val="00CB45E4"/>
    <w:rsid w:val="00CB4736"/>
    <w:rsid w:val="00CB498E"/>
    <w:rsid w:val="00CB4C27"/>
    <w:rsid w:val="00CB4FD4"/>
    <w:rsid w:val="00CB5182"/>
    <w:rsid w:val="00CB56AB"/>
    <w:rsid w:val="00CB593E"/>
    <w:rsid w:val="00CB61DD"/>
    <w:rsid w:val="00CB6704"/>
    <w:rsid w:val="00CB688E"/>
    <w:rsid w:val="00CB74B0"/>
    <w:rsid w:val="00CC0548"/>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C7F8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4E55"/>
    <w:rsid w:val="00CD555B"/>
    <w:rsid w:val="00CD5FAF"/>
    <w:rsid w:val="00CD644F"/>
    <w:rsid w:val="00CD6F90"/>
    <w:rsid w:val="00CD72E5"/>
    <w:rsid w:val="00CD74C7"/>
    <w:rsid w:val="00CD7635"/>
    <w:rsid w:val="00CD764D"/>
    <w:rsid w:val="00CD798B"/>
    <w:rsid w:val="00CD799E"/>
    <w:rsid w:val="00CD7A2C"/>
    <w:rsid w:val="00CE010B"/>
    <w:rsid w:val="00CE0645"/>
    <w:rsid w:val="00CE0C7A"/>
    <w:rsid w:val="00CE0D84"/>
    <w:rsid w:val="00CE0F1E"/>
    <w:rsid w:val="00CE1314"/>
    <w:rsid w:val="00CE15C2"/>
    <w:rsid w:val="00CE1837"/>
    <w:rsid w:val="00CE19BC"/>
    <w:rsid w:val="00CE1AB8"/>
    <w:rsid w:val="00CE1CE2"/>
    <w:rsid w:val="00CE1F14"/>
    <w:rsid w:val="00CE2B36"/>
    <w:rsid w:val="00CE32E7"/>
    <w:rsid w:val="00CE3651"/>
    <w:rsid w:val="00CE3903"/>
    <w:rsid w:val="00CE5021"/>
    <w:rsid w:val="00CE51C5"/>
    <w:rsid w:val="00CE557C"/>
    <w:rsid w:val="00CE5D4B"/>
    <w:rsid w:val="00CE5DAE"/>
    <w:rsid w:val="00CE63BF"/>
    <w:rsid w:val="00CE6B78"/>
    <w:rsid w:val="00CE7380"/>
    <w:rsid w:val="00CE73F2"/>
    <w:rsid w:val="00CE78B0"/>
    <w:rsid w:val="00CE7910"/>
    <w:rsid w:val="00CE7B84"/>
    <w:rsid w:val="00CF0C4E"/>
    <w:rsid w:val="00CF0E9E"/>
    <w:rsid w:val="00CF12F8"/>
    <w:rsid w:val="00CF1AC9"/>
    <w:rsid w:val="00CF1C75"/>
    <w:rsid w:val="00CF1E78"/>
    <w:rsid w:val="00CF2494"/>
    <w:rsid w:val="00CF24D5"/>
    <w:rsid w:val="00CF286A"/>
    <w:rsid w:val="00CF2BFF"/>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73E"/>
    <w:rsid w:val="00D00EAE"/>
    <w:rsid w:val="00D01B10"/>
    <w:rsid w:val="00D01BCA"/>
    <w:rsid w:val="00D01C23"/>
    <w:rsid w:val="00D022E1"/>
    <w:rsid w:val="00D0237D"/>
    <w:rsid w:val="00D026C1"/>
    <w:rsid w:val="00D02B28"/>
    <w:rsid w:val="00D02E18"/>
    <w:rsid w:val="00D032FE"/>
    <w:rsid w:val="00D034FD"/>
    <w:rsid w:val="00D03D3F"/>
    <w:rsid w:val="00D04254"/>
    <w:rsid w:val="00D045AB"/>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48C"/>
    <w:rsid w:val="00D07503"/>
    <w:rsid w:val="00D07BA0"/>
    <w:rsid w:val="00D07FD8"/>
    <w:rsid w:val="00D109D5"/>
    <w:rsid w:val="00D1233F"/>
    <w:rsid w:val="00D123AA"/>
    <w:rsid w:val="00D13019"/>
    <w:rsid w:val="00D13353"/>
    <w:rsid w:val="00D135AC"/>
    <w:rsid w:val="00D1372E"/>
    <w:rsid w:val="00D1374D"/>
    <w:rsid w:val="00D14093"/>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287"/>
    <w:rsid w:val="00D21300"/>
    <w:rsid w:val="00D21313"/>
    <w:rsid w:val="00D218FA"/>
    <w:rsid w:val="00D221B6"/>
    <w:rsid w:val="00D22E71"/>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27B86"/>
    <w:rsid w:val="00D30007"/>
    <w:rsid w:val="00D30C24"/>
    <w:rsid w:val="00D30D18"/>
    <w:rsid w:val="00D31067"/>
    <w:rsid w:val="00D3173F"/>
    <w:rsid w:val="00D317C7"/>
    <w:rsid w:val="00D31CC7"/>
    <w:rsid w:val="00D32633"/>
    <w:rsid w:val="00D32754"/>
    <w:rsid w:val="00D32C7C"/>
    <w:rsid w:val="00D32CAB"/>
    <w:rsid w:val="00D32DD5"/>
    <w:rsid w:val="00D338F9"/>
    <w:rsid w:val="00D33E3A"/>
    <w:rsid w:val="00D33FAC"/>
    <w:rsid w:val="00D34AD6"/>
    <w:rsid w:val="00D356A0"/>
    <w:rsid w:val="00D35B08"/>
    <w:rsid w:val="00D35E19"/>
    <w:rsid w:val="00D35FCB"/>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BF1"/>
    <w:rsid w:val="00D41D4A"/>
    <w:rsid w:val="00D41FE7"/>
    <w:rsid w:val="00D424CD"/>
    <w:rsid w:val="00D424FC"/>
    <w:rsid w:val="00D4258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9F5"/>
    <w:rsid w:val="00D47B87"/>
    <w:rsid w:val="00D47EA3"/>
    <w:rsid w:val="00D50091"/>
    <w:rsid w:val="00D504D0"/>
    <w:rsid w:val="00D50F3A"/>
    <w:rsid w:val="00D518B4"/>
    <w:rsid w:val="00D51A7A"/>
    <w:rsid w:val="00D51B48"/>
    <w:rsid w:val="00D51D9F"/>
    <w:rsid w:val="00D520C1"/>
    <w:rsid w:val="00D521DD"/>
    <w:rsid w:val="00D523DA"/>
    <w:rsid w:val="00D5281F"/>
    <w:rsid w:val="00D52A2A"/>
    <w:rsid w:val="00D52CA3"/>
    <w:rsid w:val="00D52EDA"/>
    <w:rsid w:val="00D53F26"/>
    <w:rsid w:val="00D549BD"/>
    <w:rsid w:val="00D54E80"/>
    <w:rsid w:val="00D558A7"/>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CC4"/>
    <w:rsid w:val="00D61EF0"/>
    <w:rsid w:val="00D61F7F"/>
    <w:rsid w:val="00D620D7"/>
    <w:rsid w:val="00D62DB3"/>
    <w:rsid w:val="00D63A16"/>
    <w:rsid w:val="00D64091"/>
    <w:rsid w:val="00D644CE"/>
    <w:rsid w:val="00D6474B"/>
    <w:rsid w:val="00D64AF0"/>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1B7"/>
    <w:rsid w:val="00D7655C"/>
    <w:rsid w:val="00D765E3"/>
    <w:rsid w:val="00D76B00"/>
    <w:rsid w:val="00D76D74"/>
    <w:rsid w:val="00D76FEF"/>
    <w:rsid w:val="00D7717A"/>
    <w:rsid w:val="00D777D6"/>
    <w:rsid w:val="00D7788B"/>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78D0"/>
    <w:rsid w:val="00D87A07"/>
    <w:rsid w:val="00D87F43"/>
    <w:rsid w:val="00D90019"/>
    <w:rsid w:val="00D90599"/>
    <w:rsid w:val="00D90E45"/>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08AC"/>
    <w:rsid w:val="00DA1A7E"/>
    <w:rsid w:val="00DA205A"/>
    <w:rsid w:val="00DA205D"/>
    <w:rsid w:val="00DA263E"/>
    <w:rsid w:val="00DA2C1A"/>
    <w:rsid w:val="00DA2D12"/>
    <w:rsid w:val="00DA2D69"/>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3D6"/>
    <w:rsid w:val="00DA7B31"/>
    <w:rsid w:val="00DB0A73"/>
    <w:rsid w:val="00DB0D42"/>
    <w:rsid w:val="00DB1C1F"/>
    <w:rsid w:val="00DB1D3A"/>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6DC7"/>
    <w:rsid w:val="00DB7944"/>
    <w:rsid w:val="00DB7B6D"/>
    <w:rsid w:val="00DC0339"/>
    <w:rsid w:val="00DC0FEC"/>
    <w:rsid w:val="00DC14D6"/>
    <w:rsid w:val="00DC14F7"/>
    <w:rsid w:val="00DC17FB"/>
    <w:rsid w:val="00DC219E"/>
    <w:rsid w:val="00DC21D1"/>
    <w:rsid w:val="00DC235C"/>
    <w:rsid w:val="00DC252B"/>
    <w:rsid w:val="00DC2565"/>
    <w:rsid w:val="00DC2586"/>
    <w:rsid w:val="00DC25C6"/>
    <w:rsid w:val="00DC2679"/>
    <w:rsid w:val="00DC3BFD"/>
    <w:rsid w:val="00DC48E1"/>
    <w:rsid w:val="00DC4A46"/>
    <w:rsid w:val="00DC4AC3"/>
    <w:rsid w:val="00DC4AD3"/>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3B"/>
    <w:rsid w:val="00DD25D5"/>
    <w:rsid w:val="00DD27BC"/>
    <w:rsid w:val="00DD2803"/>
    <w:rsid w:val="00DD2A4A"/>
    <w:rsid w:val="00DD2BD6"/>
    <w:rsid w:val="00DD2D58"/>
    <w:rsid w:val="00DD2ECB"/>
    <w:rsid w:val="00DD2FB3"/>
    <w:rsid w:val="00DD3124"/>
    <w:rsid w:val="00DD3AF5"/>
    <w:rsid w:val="00DD3E28"/>
    <w:rsid w:val="00DD4308"/>
    <w:rsid w:val="00DD45FC"/>
    <w:rsid w:val="00DD4AAB"/>
    <w:rsid w:val="00DD4C4A"/>
    <w:rsid w:val="00DD6141"/>
    <w:rsid w:val="00DD61CF"/>
    <w:rsid w:val="00DD68A6"/>
    <w:rsid w:val="00DD6BD0"/>
    <w:rsid w:val="00DD7410"/>
    <w:rsid w:val="00DD743A"/>
    <w:rsid w:val="00DD77DD"/>
    <w:rsid w:val="00DE0308"/>
    <w:rsid w:val="00DE0825"/>
    <w:rsid w:val="00DE0CB0"/>
    <w:rsid w:val="00DE0DB7"/>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CFA"/>
    <w:rsid w:val="00DE3DEE"/>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15D5"/>
    <w:rsid w:val="00DF1CEE"/>
    <w:rsid w:val="00DF22DE"/>
    <w:rsid w:val="00DF25ED"/>
    <w:rsid w:val="00DF26D7"/>
    <w:rsid w:val="00DF313D"/>
    <w:rsid w:val="00DF32CC"/>
    <w:rsid w:val="00DF32EA"/>
    <w:rsid w:val="00DF335D"/>
    <w:rsid w:val="00DF3690"/>
    <w:rsid w:val="00DF37B4"/>
    <w:rsid w:val="00DF3B17"/>
    <w:rsid w:val="00DF3DCE"/>
    <w:rsid w:val="00DF3F62"/>
    <w:rsid w:val="00DF440D"/>
    <w:rsid w:val="00DF4911"/>
    <w:rsid w:val="00DF4A85"/>
    <w:rsid w:val="00DF4D5C"/>
    <w:rsid w:val="00DF5B52"/>
    <w:rsid w:val="00DF5B71"/>
    <w:rsid w:val="00DF5BF7"/>
    <w:rsid w:val="00DF5E24"/>
    <w:rsid w:val="00DF5EB8"/>
    <w:rsid w:val="00DF6365"/>
    <w:rsid w:val="00DF7448"/>
    <w:rsid w:val="00DF7D2E"/>
    <w:rsid w:val="00E005EB"/>
    <w:rsid w:val="00E00742"/>
    <w:rsid w:val="00E00B2E"/>
    <w:rsid w:val="00E011C4"/>
    <w:rsid w:val="00E01378"/>
    <w:rsid w:val="00E015D3"/>
    <w:rsid w:val="00E01CD2"/>
    <w:rsid w:val="00E0208B"/>
    <w:rsid w:val="00E022BD"/>
    <w:rsid w:val="00E02488"/>
    <w:rsid w:val="00E02F20"/>
    <w:rsid w:val="00E039A4"/>
    <w:rsid w:val="00E04339"/>
    <w:rsid w:val="00E04A77"/>
    <w:rsid w:val="00E05381"/>
    <w:rsid w:val="00E0580E"/>
    <w:rsid w:val="00E05E03"/>
    <w:rsid w:val="00E06D46"/>
    <w:rsid w:val="00E06E2A"/>
    <w:rsid w:val="00E07031"/>
    <w:rsid w:val="00E070F6"/>
    <w:rsid w:val="00E0724F"/>
    <w:rsid w:val="00E07869"/>
    <w:rsid w:val="00E07AAE"/>
    <w:rsid w:val="00E07F70"/>
    <w:rsid w:val="00E1012D"/>
    <w:rsid w:val="00E10C1D"/>
    <w:rsid w:val="00E11C4E"/>
    <w:rsid w:val="00E125DC"/>
    <w:rsid w:val="00E12D43"/>
    <w:rsid w:val="00E12F5C"/>
    <w:rsid w:val="00E1308B"/>
    <w:rsid w:val="00E13124"/>
    <w:rsid w:val="00E134EC"/>
    <w:rsid w:val="00E1397A"/>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1EC6"/>
    <w:rsid w:val="00E22094"/>
    <w:rsid w:val="00E2334D"/>
    <w:rsid w:val="00E233E1"/>
    <w:rsid w:val="00E2426E"/>
    <w:rsid w:val="00E246E8"/>
    <w:rsid w:val="00E24FEA"/>
    <w:rsid w:val="00E25071"/>
    <w:rsid w:val="00E2564A"/>
    <w:rsid w:val="00E25C47"/>
    <w:rsid w:val="00E25C51"/>
    <w:rsid w:val="00E25EB0"/>
    <w:rsid w:val="00E2618C"/>
    <w:rsid w:val="00E26A68"/>
    <w:rsid w:val="00E26CCE"/>
    <w:rsid w:val="00E26DE0"/>
    <w:rsid w:val="00E27DBA"/>
    <w:rsid w:val="00E310E0"/>
    <w:rsid w:val="00E3112D"/>
    <w:rsid w:val="00E319D5"/>
    <w:rsid w:val="00E31B04"/>
    <w:rsid w:val="00E32421"/>
    <w:rsid w:val="00E32492"/>
    <w:rsid w:val="00E324D3"/>
    <w:rsid w:val="00E332B6"/>
    <w:rsid w:val="00E33643"/>
    <w:rsid w:val="00E339CB"/>
    <w:rsid w:val="00E3427E"/>
    <w:rsid w:val="00E34BEF"/>
    <w:rsid w:val="00E34CFC"/>
    <w:rsid w:val="00E35000"/>
    <w:rsid w:val="00E3578C"/>
    <w:rsid w:val="00E357ED"/>
    <w:rsid w:val="00E358FD"/>
    <w:rsid w:val="00E3596D"/>
    <w:rsid w:val="00E3599F"/>
    <w:rsid w:val="00E35F1F"/>
    <w:rsid w:val="00E36068"/>
    <w:rsid w:val="00E36102"/>
    <w:rsid w:val="00E36260"/>
    <w:rsid w:val="00E36643"/>
    <w:rsid w:val="00E36B7A"/>
    <w:rsid w:val="00E36BB0"/>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48"/>
    <w:rsid w:val="00E426E8"/>
    <w:rsid w:val="00E428F1"/>
    <w:rsid w:val="00E43446"/>
    <w:rsid w:val="00E43741"/>
    <w:rsid w:val="00E439C1"/>
    <w:rsid w:val="00E43EE9"/>
    <w:rsid w:val="00E45DB7"/>
    <w:rsid w:val="00E460B2"/>
    <w:rsid w:val="00E461A4"/>
    <w:rsid w:val="00E461C1"/>
    <w:rsid w:val="00E46326"/>
    <w:rsid w:val="00E4667D"/>
    <w:rsid w:val="00E46686"/>
    <w:rsid w:val="00E46DB5"/>
    <w:rsid w:val="00E46F30"/>
    <w:rsid w:val="00E47B0A"/>
    <w:rsid w:val="00E47D13"/>
    <w:rsid w:val="00E47F30"/>
    <w:rsid w:val="00E47F64"/>
    <w:rsid w:val="00E50341"/>
    <w:rsid w:val="00E50631"/>
    <w:rsid w:val="00E50879"/>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50F"/>
    <w:rsid w:val="00E56A75"/>
    <w:rsid w:val="00E56AE0"/>
    <w:rsid w:val="00E56DE3"/>
    <w:rsid w:val="00E57AAD"/>
    <w:rsid w:val="00E57D6F"/>
    <w:rsid w:val="00E60D1E"/>
    <w:rsid w:val="00E60F00"/>
    <w:rsid w:val="00E61BB3"/>
    <w:rsid w:val="00E61C28"/>
    <w:rsid w:val="00E61FEA"/>
    <w:rsid w:val="00E62ABC"/>
    <w:rsid w:val="00E62D83"/>
    <w:rsid w:val="00E630F9"/>
    <w:rsid w:val="00E6365D"/>
    <w:rsid w:val="00E63719"/>
    <w:rsid w:val="00E6398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01CB"/>
    <w:rsid w:val="00E70C48"/>
    <w:rsid w:val="00E71034"/>
    <w:rsid w:val="00E71799"/>
    <w:rsid w:val="00E71969"/>
    <w:rsid w:val="00E72386"/>
    <w:rsid w:val="00E726A3"/>
    <w:rsid w:val="00E727C7"/>
    <w:rsid w:val="00E7357F"/>
    <w:rsid w:val="00E740C0"/>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5FD"/>
    <w:rsid w:val="00E83D1C"/>
    <w:rsid w:val="00E843F8"/>
    <w:rsid w:val="00E84492"/>
    <w:rsid w:val="00E84675"/>
    <w:rsid w:val="00E84873"/>
    <w:rsid w:val="00E848F9"/>
    <w:rsid w:val="00E84D52"/>
    <w:rsid w:val="00E84E8B"/>
    <w:rsid w:val="00E84E9D"/>
    <w:rsid w:val="00E851B0"/>
    <w:rsid w:val="00E861A6"/>
    <w:rsid w:val="00E86817"/>
    <w:rsid w:val="00E86CC1"/>
    <w:rsid w:val="00E8787F"/>
    <w:rsid w:val="00E87CD9"/>
    <w:rsid w:val="00E87E34"/>
    <w:rsid w:val="00E9050E"/>
    <w:rsid w:val="00E90F40"/>
    <w:rsid w:val="00E91126"/>
    <w:rsid w:val="00E92230"/>
    <w:rsid w:val="00E92540"/>
    <w:rsid w:val="00E92820"/>
    <w:rsid w:val="00E9295C"/>
    <w:rsid w:val="00E92B6A"/>
    <w:rsid w:val="00E934D4"/>
    <w:rsid w:val="00E938DE"/>
    <w:rsid w:val="00E93AD7"/>
    <w:rsid w:val="00E95559"/>
    <w:rsid w:val="00E965D5"/>
    <w:rsid w:val="00E968D0"/>
    <w:rsid w:val="00E96E2B"/>
    <w:rsid w:val="00E97413"/>
    <w:rsid w:val="00E97847"/>
    <w:rsid w:val="00E97D66"/>
    <w:rsid w:val="00E97F05"/>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9ED"/>
    <w:rsid w:val="00EA5FC3"/>
    <w:rsid w:val="00EA6374"/>
    <w:rsid w:val="00EA684B"/>
    <w:rsid w:val="00EA7021"/>
    <w:rsid w:val="00EA715E"/>
    <w:rsid w:val="00EA7667"/>
    <w:rsid w:val="00EA77DE"/>
    <w:rsid w:val="00EA7BBB"/>
    <w:rsid w:val="00EB0A62"/>
    <w:rsid w:val="00EB0D3F"/>
    <w:rsid w:val="00EB0DFA"/>
    <w:rsid w:val="00EB1A8A"/>
    <w:rsid w:val="00EB1BF0"/>
    <w:rsid w:val="00EB1F35"/>
    <w:rsid w:val="00EB2478"/>
    <w:rsid w:val="00EB28C5"/>
    <w:rsid w:val="00EB3356"/>
    <w:rsid w:val="00EB3A51"/>
    <w:rsid w:val="00EB46F3"/>
    <w:rsid w:val="00EB4964"/>
    <w:rsid w:val="00EB4E35"/>
    <w:rsid w:val="00EB581B"/>
    <w:rsid w:val="00EB5C58"/>
    <w:rsid w:val="00EB5D9C"/>
    <w:rsid w:val="00EB6161"/>
    <w:rsid w:val="00EB6322"/>
    <w:rsid w:val="00EB6537"/>
    <w:rsid w:val="00EB71E8"/>
    <w:rsid w:val="00EB7F07"/>
    <w:rsid w:val="00EC0247"/>
    <w:rsid w:val="00EC04B6"/>
    <w:rsid w:val="00EC084F"/>
    <w:rsid w:val="00EC0F62"/>
    <w:rsid w:val="00EC1403"/>
    <w:rsid w:val="00EC1811"/>
    <w:rsid w:val="00EC1E36"/>
    <w:rsid w:val="00EC2089"/>
    <w:rsid w:val="00EC21FF"/>
    <w:rsid w:val="00EC23D1"/>
    <w:rsid w:val="00EC2888"/>
    <w:rsid w:val="00EC2AD8"/>
    <w:rsid w:val="00EC2D99"/>
    <w:rsid w:val="00EC312B"/>
    <w:rsid w:val="00EC3351"/>
    <w:rsid w:val="00EC34B0"/>
    <w:rsid w:val="00EC36B3"/>
    <w:rsid w:val="00EC3846"/>
    <w:rsid w:val="00EC39A5"/>
    <w:rsid w:val="00EC4008"/>
    <w:rsid w:val="00EC4883"/>
    <w:rsid w:val="00EC4CC1"/>
    <w:rsid w:val="00EC535E"/>
    <w:rsid w:val="00EC5D51"/>
    <w:rsid w:val="00EC5F6D"/>
    <w:rsid w:val="00EC654E"/>
    <w:rsid w:val="00EC71AE"/>
    <w:rsid w:val="00EC7278"/>
    <w:rsid w:val="00EC7282"/>
    <w:rsid w:val="00EC7774"/>
    <w:rsid w:val="00EC78A2"/>
    <w:rsid w:val="00EC7F05"/>
    <w:rsid w:val="00EC7F1B"/>
    <w:rsid w:val="00ED05DD"/>
    <w:rsid w:val="00ED0773"/>
    <w:rsid w:val="00ED0AB0"/>
    <w:rsid w:val="00ED0DFA"/>
    <w:rsid w:val="00ED16A5"/>
    <w:rsid w:val="00ED2220"/>
    <w:rsid w:val="00ED24C7"/>
    <w:rsid w:val="00ED29A8"/>
    <w:rsid w:val="00ED2A7F"/>
    <w:rsid w:val="00ED2B23"/>
    <w:rsid w:val="00ED2C87"/>
    <w:rsid w:val="00ED3772"/>
    <w:rsid w:val="00ED39D2"/>
    <w:rsid w:val="00ED4CFC"/>
    <w:rsid w:val="00ED4E21"/>
    <w:rsid w:val="00ED51EE"/>
    <w:rsid w:val="00ED5277"/>
    <w:rsid w:val="00ED52B3"/>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1B88"/>
    <w:rsid w:val="00EE20DD"/>
    <w:rsid w:val="00EE25FA"/>
    <w:rsid w:val="00EE27D2"/>
    <w:rsid w:val="00EE2A51"/>
    <w:rsid w:val="00EE2D38"/>
    <w:rsid w:val="00EE311B"/>
    <w:rsid w:val="00EE374B"/>
    <w:rsid w:val="00EE3EF9"/>
    <w:rsid w:val="00EE4014"/>
    <w:rsid w:val="00EE4253"/>
    <w:rsid w:val="00EE4B73"/>
    <w:rsid w:val="00EE4CE5"/>
    <w:rsid w:val="00EE4D3C"/>
    <w:rsid w:val="00EE4D7C"/>
    <w:rsid w:val="00EE4DF6"/>
    <w:rsid w:val="00EE54A5"/>
    <w:rsid w:val="00EE586C"/>
    <w:rsid w:val="00EE5C3C"/>
    <w:rsid w:val="00EE6502"/>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62D8"/>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6B18"/>
    <w:rsid w:val="00F0741A"/>
    <w:rsid w:val="00F07C38"/>
    <w:rsid w:val="00F109A4"/>
    <w:rsid w:val="00F1115B"/>
    <w:rsid w:val="00F111C0"/>
    <w:rsid w:val="00F11483"/>
    <w:rsid w:val="00F115BC"/>
    <w:rsid w:val="00F11906"/>
    <w:rsid w:val="00F119FF"/>
    <w:rsid w:val="00F11CFA"/>
    <w:rsid w:val="00F121E3"/>
    <w:rsid w:val="00F125A2"/>
    <w:rsid w:val="00F12817"/>
    <w:rsid w:val="00F12AEF"/>
    <w:rsid w:val="00F12C7A"/>
    <w:rsid w:val="00F12EFB"/>
    <w:rsid w:val="00F134DD"/>
    <w:rsid w:val="00F13555"/>
    <w:rsid w:val="00F13801"/>
    <w:rsid w:val="00F13DD5"/>
    <w:rsid w:val="00F13E42"/>
    <w:rsid w:val="00F1446F"/>
    <w:rsid w:val="00F14F9D"/>
    <w:rsid w:val="00F158CC"/>
    <w:rsid w:val="00F158F7"/>
    <w:rsid w:val="00F16112"/>
    <w:rsid w:val="00F16717"/>
    <w:rsid w:val="00F169ED"/>
    <w:rsid w:val="00F16BF1"/>
    <w:rsid w:val="00F16E67"/>
    <w:rsid w:val="00F16E7F"/>
    <w:rsid w:val="00F170CB"/>
    <w:rsid w:val="00F17171"/>
    <w:rsid w:val="00F17875"/>
    <w:rsid w:val="00F17A35"/>
    <w:rsid w:val="00F20990"/>
    <w:rsid w:val="00F20C32"/>
    <w:rsid w:val="00F20EA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1CF"/>
    <w:rsid w:val="00F23F21"/>
    <w:rsid w:val="00F2410A"/>
    <w:rsid w:val="00F242FB"/>
    <w:rsid w:val="00F249BB"/>
    <w:rsid w:val="00F24D2B"/>
    <w:rsid w:val="00F250A5"/>
    <w:rsid w:val="00F2566F"/>
    <w:rsid w:val="00F25C1E"/>
    <w:rsid w:val="00F25C4F"/>
    <w:rsid w:val="00F25DA7"/>
    <w:rsid w:val="00F263DF"/>
    <w:rsid w:val="00F26439"/>
    <w:rsid w:val="00F2686E"/>
    <w:rsid w:val="00F27B9E"/>
    <w:rsid w:val="00F27BD4"/>
    <w:rsid w:val="00F27D00"/>
    <w:rsid w:val="00F27D36"/>
    <w:rsid w:val="00F27E06"/>
    <w:rsid w:val="00F3058B"/>
    <w:rsid w:val="00F30757"/>
    <w:rsid w:val="00F31507"/>
    <w:rsid w:val="00F31DB4"/>
    <w:rsid w:val="00F31E5E"/>
    <w:rsid w:val="00F32392"/>
    <w:rsid w:val="00F32490"/>
    <w:rsid w:val="00F329F8"/>
    <w:rsid w:val="00F32F6F"/>
    <w:rsid w:val="00F33049"/>
    <w:rsid w:val="00F33077"/>
    <w:rsid w:val="00F33FCC"/>
    <w:rsid w:val="00F34A5B"/>
    <w:rsid w:val="00F35240"/>
    <w:rsid w:val="00F3649C"/>
    <w:rsid w:val="00F368B5"/>
    <w:rsid w:val="00F36D81"/>
    <w:rsid w:val="00F37475"/>
    <w:rsid w:val="00F376A6"/>
    <w:rsid w:val="00F40571"/>
    <w:rsid w:val="00F40774"/>
    <w:rsid w:val="00F4078B"/>
    <w:rsid w:val="00F40D71"/>
    <w:rsid w:val="00F412B5"/>
    <w:rsid w:val="00F424DA"/>
    <w:rsid w:val="00F42577"/>
    <w:rsid w:val="00F426BF"/>
    <w:rsid w:val="00F4292B"/>
    <w:rsid w:val="00F42A98"/>
    <w:rsid w:val="00F42C64"/>
    <w:rsid w:val="00F43114"/>
    <w:rsid w:val="00F43596"/>
    <w:rsid w:val="00F4366E"/>
    <w:rsid w:val="00F43975"/>
    <w:rsid w:val="00F43AD3"/>
    <w:rsid w:val="00F43E04"/>
    <w:rsid w:val="00F4403B"/>
    <w:rsid w:val="00F44F18"/>
    <w:rsid w:val="00F45193"/>
    <w:rsid w:val="00F4586F"/>
    <w:rsid w:val="00F4594E"/>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3E39"/>
    <w:rsid w:val="00F542AD"/>
    <w:rsid w:val="00F54D54"/>
    <w:rsid w:val="00F5523C"/>
    <w:rsid w:val="00F55420"/>
    <w:rsid w:val="00F55704"/>
    <w:rsid w:val="00F55803"/>
    <w:rsid w:val="00F55CF4"/>
    <w:rsid w:val="00F55DFD"/>
    <w:rsid w:val="00F55FB6"/>
    <w:rsid w:val="00F5620F"/>
    <w:rsid w:val="00F56E31"/>
    <w:rsid w:val="00F5788F"/>
    <w:rsid w:val="00F57E71"/>
    <w:rsid w:val="00F60254"/>
    <w:rsid w:val="00F6034B"/>
    <w:rsid w:val="00F60370"/>
    <w:rsid w:val="00F6076E"/>
    <w:rsid w:val="00F60924"/>
    <w:rsid w:val="00F609BE"/>
    <w:rsid w:val="00F61050"/>
    <w:rsid w:val="00F6144A"/>
    <w:rsid w:val="00F615D5"/>
    <w:rsid w:val="00F616C2"/>
    <w:rsid w:val="00F61923"/>
    <w:rsid w:val="00F61A75"/>
    <w:rsid w:val="00F61CFE"/>
    <w:rsid w:val="00F61E53"/>
    <w:rsid w:val="00F62019"/>
    <w:rsid w:val="00F6204E"/>
    <w:rsid w:val="00F620DC"/>
    <w:rsid w:val="00F62823"/>
    <w:rsid w:val="00F6288D"/>
    <w:rsid w:val="00F62F8C"/>
    <w:rsid w:val="00F64167"/>
    <w:rsid w:val="00F641C1"/>
    <w:rsid w:val="00F64589"/>
    <w:rsid w:val="00F645BB"/>
    <w:rsid w:val="00F647AC"/>
    <w:rsid w:val="00F64863"/>
    <w:rsid w:val="00F6488C"/>
    <w:rsid w:val="00F64CB3"/>
    <w:rsid w:val="00F64DAB"/>
    <w:rsid w:val="00F64FAB"/>
    <w:rsid w:val="00F6512E"/>
    <w:rsid w:val="00F65425"/>
    <w:rsid w:val="00F655D6"/>
    <w:rsid w:val="00F65A15"/>
    <w:rsid w:val="00F65B0F"/>
    <w:rsid w:val="00F6632B"/>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BC"/>
    <w:rsid w:val="00F72ED3"/>
    <w:rsid w:val="00F7306A"/>
    <w:rsid w:val="00F73B2F"/>
    <w:rsid w:val="00F73E31"/>
    <w:rsid w:val="00F74D54"/>
    <w:rsid w:val="00F74DE9"/>
    <w:rsid w:val="00F74F3B"/>
    <w:rsid w:val="00F75118"/>
    <w:rsid w:val="00F751D8"/>
    <w:rsid w:val="00F75A3D"/>
    <w:rsid w:val="00F76052"/>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86A"/>
    <w:rsid w:val="00F83EA6"/>
    <w:rsid w:val="00F843DD"/>
    <w:rsid w:val="00F846F0"/>
    <w:rsid w:val="00F848C3"/>
    <w:rsid w:val="00F851DC"/>
    <w:rsid w:val="00F8578C"/>
    <w:rsid w:val="00F857AE"/>
    <w:rsid w:val="00F863DD"/>
    <w:rsid w:val="00F871B6"/>
    <w:rsid w:val="00F87408"/>
    <w:rsid w:val="00F903AF"/>
    <w:rsid w:val="00F90BB1"/>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2D0"/>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E0B"/>
    <w:rsid w:val="00FA3F65"/>
    <w:rsid w:val="00FA3F6F"/>
    <w:rsid w:val="00FA44ED"/>
    <w:rsid w:val="00FA47E9"/>
    <w:rsid w:val="00FA5C75"/>
    <w:rsid w:val="00FA6168"/>
    <w:rsid w:val="00FA6B06"/>
    <w:rsid w:val="00FA7836"/>
    <w:rsid w:val="00FA7A6B"/>
    <w:rsid w:val="00FB019E"/>
    <w:rsid w:val="00FB01A2"/>
    <w:rsid w:val="00FB0263"/>
    <w:rsid w:val="00FB02CF"/>
    <w:rsid w:val="00FB08B4"/>
    <w:rsid w:val="00FB09AB"/>
    <w:rsid w:val="00FB0F20"/>
    <w:rsid w:val="00FB15D2"/>
    <w:rsid w:val="00FB19FE"/>
    <w:rsid w:val="00FB1DFF"/>
    <w:rsid w:val="00FB2A56"/>
    <w:rsid w:val="00FB2D78"/>
    <w:rsid w:val="00FB3044"/>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320"/>
    <w:rsid w:val="00FB7451"/>
    <w:rsid w:val="00FB78E6"/>
    <w:rsid w:val="00FB7B71"/>
    <w:rsid w:val="00FB7CF9"/>
    <w:rsid w:val="00FB7F12"/>
    <w:rsid w:val="00FC0E6F"/>
    <w:rsid w:val="00FC0E7B"/>
    <w:rsid w:val="00FC0EA9"/>
    <w:rsid w:val="00FC150F"/>
    <w:rsid w:val="00FC1A1B"/>
    <w:rsid w:val="00FC1D0C"/>
    <w:rsid w:val="00FC2D2A"/>
    <w:rsid w:val="00FC2EB0"/>
    <w:rsid w:val="00FC3829"/>
    <w:rsid w:val="00FC38F6"/>
    <w:rsid w:val="00FC3AE3"/>
    <w:rsid w:val="00FC3B08"/>
    <w:rsid w:val="00FC3D05"/>
    <w:rsid w:val="00FC3D4C"/>
    <w:rsid w:val="00FC4345"/>
    <w:rsid w:val="00FC4710"/>
    <w:rsid w:val="00FC4FA7"/>
    <w:rsid w:val="00FC57DD"/>
    <w:rsid w:val="00FC5BDA"/>
    <w:rsid w:val="00FC6178"/>
    <w:rsid w:val="00FC61FD"/>
    <w:rsid w:val="00FC649F"/>
    <w:rsid w:val="00FC6964"/>
    <w:rsid w:val="00FC6D75"/>
    <w:rsid w:val="00FC6EC2"/>
    <w:rsid w:val="00FC765E"/>
    <w:rsid w:val="00FD006C"/>
    <w:rsid w:val="00FD0C47"/>
    <w:rsid w:val="00FD1621"/>
    <w:rsid w:val="00FD1B20"/>
    <w:rsid w:val="00FD1D80"/>
    <w:rsid w:val="00FD1D91"/>
    <w:rsid w:val="00FD30A0"/>
    <w:rsid w:val="00FD36BB"/>
    <w:rsid w:val="00FD3E52"/>
    <w:rsid w:val="00FD3FE7"/>
    <w:rsid w:val="00FD4927"/>
    <w:rsid w:val="00FD4B1B"/>
    <w:rsid w:val="00FD4EC1"/>
    <w:rsid w:val="00FD4ED1"/>
    <w:rsid w:val="00FD5044"/>
    <w:rsid w:val="00FD587E"/>
    <w:rsid w:val="00FD5C68"/>
    <w:rsid w:val="00FD6117"/>
    <w:rsid w:val="00FD660A"/>
    <w:rsid w:val="00FD6868"/>
    <w:rsid w:val="00FD6CD6"/>
    <w:rsid w:val="00FD7103"/>
    <w:rsid w:val="00FD71BF"/>
    <w:rsid w:val="00FD7C04"/>
    <w:rsid w:val="00FD7F60"/>
    <w:rsid w:val="00FD7FF1"/>
    <w:rsid w:val="00FE0AAC"/>
    <w:rsid w:val="00FE0BC3"/>
    <w:rsid w:val="00FE0D04"/>
    <w:rsid w:val="00FE13CE"/>
    <w:rsid w:val="00FE1AAE"/>
    <w:rsid w:val="00FE2768"/>
    <w:rsid w:val="00FE2B7A"/>
    <w:rsid w:val="00FE310D"/>
    <w:rsid w:val="00FE598D"/>
    <w:rsid w:val="00FE5B1A"/>
    <w:rsid w:val="00FE5D59"/>
    <w:rsid w:val="00FE602B"/>
    <w:rsid w:val="00FE651B"/>
    <w:rsid w:val="00FE6696"/>
    <w:rsid w:val="00FE67E5"/>
    <w:rsid w:val="00FE681B"/>
    <w:rsid w:val="00FE7232"/>
    <w:rsid w:val="00FE741A"/>
    <w:rsid w:val="00FE78F5"/>
    <w:rsid w:val="00FE7A41"/>
    <w:rsid w:val="00FE7DE8"/>
    <w:rsid w:val="00FF03CF"/>
    <w:rsid w:val="00FF0981"/>
    <w:rsid w:val="00FF0DE0"/>
    <w:rsid w:val="00FF1A23"/>
    <w:rsid w:val="00FF1D1C"/>
    <w:rsid w:val="00FF2066"/>
    <w:rsid w:val="00FF2101"/>
    <w:rsid w:val="00FF2EAE"/>
    <w:rsid w:val="00FF314C"/>
    <w:rsid w:val="00FF3277"/>
    <w:rsid w:val="00FF35B6"/>
    <w:rsid w:val="00FF3705"/>
    <w:rsid w:val="00FF447F"/>
    <w:rsid w:val="00FF4CB0"/>
    <w:rsid w:val="00FF5B6D"/>
    <w:rsid w:val="00FF5D15"/>
    <w:rsid w:val="00FF62DA"/>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F62549F9-3093-4D72-B7D4-E1FAF0B29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3F75"/>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link w:val="B4Char"/>
    <w:qFormat/>
    <w:rsid w:val="0077479F"/>
  </w:style>
  <w:style w:type="paragraph" w:customStyle="1" w:styleId="B5">
    <w:name w:val="B5"/>
    <w:basedOn w:val="51"/>
    <w:link w:val="B5Char"/>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8">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qFormat/>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19">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4438D8"/>
    <w:rPr>
      <w:rFonts w:ascii="Times" w:hAnsi="Times"/>
      <w:szCs w:val="24"/>
      <w:lang w:val="en-GB"/>
    </w:rPr>
  </w:style>
  <w:style w:type="paragraph" w:styleId="Web">
    <w:name w:val="Normal (Web)"/>
    <w:basedOn w:val="a"/>
    <w:uiPriority w:val="99"/>
    <w:qFormat/>
    <w:rsid w:val="00ED2C87"/>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basedOn w:val="a0"/>
    <w:qFormat/>
    <w:rsid w:val="00ED2C87"/>
  </w:style>
  <w:style w:type="character" w:customStyle="1" w:styleId="B5Char">
    <w:name w:val="B5 Char"/>
    <w:link w:val="B5"/>
    <w:qFormat/>
    <w:locked/>
    <w:rsid w:val="00DA73D6"/>
    <w:rPr>
      <w:rFonts w:ascii="Times New Roman" w:eastAsia="Times New Roman" w:hAnsi="Times New Roman"/>
      <w:lang w:val="en-GB" w:eastAsia="en-GB"/>
    </w:rPr>
  </w:style>
  <w:style w:type="character" w:customStyle="1" w:styleId="B6Char">
    <w:name w:val="B6 Char"/>
    <w:link w:val="B6"/>
    <w:qFormat/>
    <w:locked/>
    <w:rsid w:val="00DA73D6"/>
    <w:rPr>
      <w:rFonts w:eastAsia="Times New Roman"/>
    </w:rPr>
  </w:style>
  <w:style w:type="paragraph" w:customStyle="1" w:styleId="B6">
    <w:name w:val="B6"/>
    <w:basedOn w:val="B5"/>
    <w:link w:val="B6Char"/>
    <w:qFormat/>
    <w:rsid w:val="00DA73D6"/>
    <w:pPr>
      <w:ind w:left="1985"/>
    </w:pPr>
    <w:rPr>
      <w:rFonts w:ascii="Century" w:hAnsi="Century"/>
      <w:lang w:val="en-US" w:eastAsia="ja-JP"/>
    </w:rPr>
  </w:style>
  <w:style w:type="character" w:customStyle="1" w:styleId="B4Char">
    <w:name w:val="B4 Char"/>
    <w:link w:val="B4"/>
    <w:qFormat/>
    <w:rsid w:val="00DA73D6"/>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8982267">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38829937">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1417807">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17990463">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3751124">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7214769">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089215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5253700">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952CD-120F-4C83-85F6-4413B7D2B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2521</Words>
  <Characters>14374</Characters>
  <Application>Microsoft Office Word</Application>
  <DocSecurity>0</DocSecurity>
  <Lines>119</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16862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森本涼太</cp:lastModifiedBy>
  <cp:revision>2</cp:revision>
  <cp:lastPrinted>2019-03-18T06:48:00Z</cp:lastPrinted>
  <dcterms:created xsi:type="dcterms:W3CDTF">2021-11-05T08:03:00Z</dcterms:created>
  <dcterms:modified xsi:type="dcterms:W3CDTF">2021-11-05T08:03:00Z</dcterms:modified>
</cp:coreProperties>
</file>